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3C" w:rsidRPr="00D63093" w:rsidRDefault="005F0416" w:rsidP="002D7C3C">
      <w:pPr>
        <w:rPr>
          <w:rFonts w:asciiTheme="minorHAnsi" w:hAnsiTheme="minorHAnsi" w:cstheme="minorHAnsi"/>
          <w:b/>
        </w:rPr>
      </w:pPr>
      <w:r>
        <w:rPr>
          <w:rFonts w:asciiTheme="minorHAnsi" w:hAnsiTheme="minorHAnsi" w:cstheme="minorHAnsi"/>
          <w:b/>
          <w:noProof/>
          <w:lang w:eastAsia="en-US"/>
        </w:rPr>
        <w:pict>
          <v:shapetype id="_x0000_t202" coordsize="21600,21600" o:spt="202" path="m,l,21600r21600,l21600,xe">
            <v:stroke joinstyle="miter"/>
            <v:path gradientshapeok="t" o:connecttype="rect"/>
          </v:shapetype>
          <v:shape id="_x0000_s1029" type="#_x0000_t202" style="position:absolute;margin-left:275.1pt;margin-top:6.3pt;width:192.7pt;height:3.7pt;z-index:251664384;mso-width-percent:400;mso-width-percent:400;mso-width-relative:margin;mso-height-relative:margin" stroked="f">
            <v:textbox>
              <w:txbxContent>
                <w:p w:rsidR="00951EC6" w:rsidRPr="007455A6" w:rsidRDefault="00951EC6" w:rsidP="007455A6"/>
              </w:txbxContent>
            </v:textbox>
          </v:shape>
        </w:pict>
      </w:r>
      <w:r>
        <w:rPr>
          <w:rFonts w:asciiTheme="minorHAnsi" w:hAnsiTheme="minorHAnsi" w:cstheme="minorHAnsi"/>
          <w:b/>
          <w:noProof/>
          <w:lang w:eastAsia="en-US"/>
        </w:rPr>
        <w:pict>
          <v:shape id="_x0000_s1026" type="#_x0000_t202" style="position:absolute;margin-left:258.2pt;margin-top:10pt;width:231.2pt;height:97.85pt;z-index:251660288;mso-width-relative:margin;mso-height-relative:margin" strokecolor="white [3212]">
            <v:textbox>
              <w:txbxContent>
                <w:p w:rsidR="002D7C3C" w:rsidRPr="00AA6387" w:rsidRDefault="002D7C3C">
                  <w:pPr>
                    <w:rPr>
                      <w:rFonts w:asciiTheme="minorHAnsi" w:hAnsiTheme="minorHAnsi" w:cstheme="minorHAnsi"/>
                      <w:b/>
                    </w:rPr>
                  </w:pPr>
                  <w:r w:rsidRPr="00AA6387">
                    <w:rPr>
                      <w:rFonts w:asciiTheme="minorHAnsi" w:hAnsiTheme="minorHAnsi" w:cstheme="minorHAnsi"/>
                      <w:b/>
                    </w:rPr>
                    <w:t>ΑΝΑΡΤΗΤΕΑ ΣΤΟ ΔΙΑΔΙΚΤΥΟ</w:t>
                  </w:r>
                </w:p>
                <w:p w:rsidR="002D7C3C" w:rsidRPr="00AA6387" w:rsidRDefault="002D7C3C">
                  <w:pPr>
                    <w:rPr>
                      <w:rFonts w:asciiTheme="minorHAnsi" w:hAnsiTheme="minorHAnsi" w:cstheme="minorHAnsi"/>
                      <w:b/>
                    </w:rPr>
                  </w:pPr>
                  <w:r w:rsidRPr="00AA6387">
                    <w:rPr>
                      <w:rFonts w:asciiTheme="minorHAnsi" w:hAnsiTheme="minorHAnsi" w:cstheme="minorHAnsi"/>
                      <w:b/>
                    </w:rPr>
                    <w:t>ΚΑΤΑΧΩΡΙΣΤΕΑ ΣΤΟ ΚΗΜΔΗΣ</w:t>
                  </w:r>
                </w:p>
                <w:p w:rsidR="002D7C3C" w:rsidRPr="00AA6387" w:rsidRDefault="002D7C3C">
                  <w:pPr>
                    <w:rPr>
                      <w:rFonts w:asciiTheme="minorHAnsi" w:hAnsiTheme="minorHAnsi" w:cstheme="minorHAnsi"/>
                    </w:rPr>
                  </w:pPr>
                </w:p>
                <w:p w:rsidR="002D7C3C" w:rsidRPr="00AA6387" w:rsidRDefault="002D7C3C">
                  <w:pPr>
                    <w:rPr>
                      <w:rFonts w:asciiTheme="minorHAnsi" w:hAnsiTheme="minorHAnsi" w:cstheme="minorHAnsi"/>
                    </w:rPr>
                  </w:pPr>
                </w:p>
                <w:p w:rsidR="002D7C3C" w:rsidRPr="00D36775" w:rsidRDefault="002D7C3C">
                  <w:pPr>
                    <w:rPr>
                      <w:rFonts w:asciiTheme="minorHAnsi" w:hAnsiTheme="minorHAnsi" w:cstheme="minorHAnsi"/>
                      <w:b/>
                    </w:rPr>
                  </w:pPr>
                  <w:r w:rsidRPr="00AA6387">
                    <w:rPr>
                      <w:rFonts w:asciiTheme="minorHAnsi" w:hAnsiTheme="minorHAnsi" w:cstheme="minorHAnsi"/>
                      <w:b/>
                    </w:rPr>
                    <w:t>Αθήνα</w:t>
                  </w:r>
                  <w:r w:rsidR="00006F02">
                    <w:rPr>
                      <w:rFonts w:asciiTheme="minorHAnsi" w:hAnsiTheme="minorHAnsi" w:cstheme="minorHAnsi"/>
                      <w:b/>
                    </w:rPr>
                    <w:t>,</w:t>
                  </w:r>
                  <w:r w:rsidR="00C51DBD" w:rsidRPr="00C51DBD">
                    <w:rPr>
                      <w:rFonts w:asciiTheme="minorHAnsi" w:hAnsiTheme="minorHAnsi" w:cstheme="minorHAnsi"/>
                      <w:b/>
                    </w:rPr>
                    <w:t xml:space="preserve"> </w:t>
                  </w:r>
                  <w:r w:rsidR="00757454">
                    <w:rPr>
                      <w:rFonts w:asciiTheme="minorHAnsi" w:hAnsiTheme="minorHAnsi" w:cstheme="minorHAnsi"/>
                      <w:b/>
                    </w:rPr>
                    <w:t>07</w:t>
                  </w:r>
                  <w:r w:rsidR="00D36775" w:rsidRPr="00D36775">
                    <w:rPr>
                      <w:rFonts w:asciiTheme="minorHAnsi" w:hAnsiTheme="minorHAnsi" w:cstheme="minorHAnsi"/>
                      <w:b/>
                    </w:rPr>
                    <w:t>/0</w:t>
                  </w:r>
                  <w:r w:rsidR="00AD5775">
                    <w:rPr>
                      <w:rFonts w:asciiTheme="minorHAnsi" w:hAnsiTheme="minorHAnsi" w:cstheme="minorHAnsi"/>
                      <w:b/>
                    </w:rPr>
                    <w:t>5</w:t>
                  </w:r>
                  <w:r w:rsidR="00D36775" w:rsidRPr="00D36775">
                    <w:rPr>
                      <w:rFonts w:asciiTheme="minorHAnsi" w:hAnsiTheme="minorHAnsi" w:cstheme="minorHAnsi"/>
                      <w:b/>
                    </w:rPr>
                    <w:t>/201</w:t>
                  </w:r>
                  <w:r w:rsidR="00757454">
                    <w:rPr>
                      <w:rFonts w:asciiTheme="minorHAnsi" w:hAnsiTheme="minorHAnsi" w:cstheme="minorHAnsi"/>
                      <w:b/>
                    </w:rPr>
                    <w:t>9</w:t>
                  </w:r>
                </w:p>
                <w:p w:rsidR="00746E90" w:rsidRPr="00C51DBD" w:rsidRDefault="00AE76BA">
                  <w:pPr>
                    <w:rPr>
                      <w:rFonts w:asciiTheme="minorHAnsi" w:hAnsiTheme="minorHAnsi" w:cstheme="minorHAnsi"/>
                      <w:b/>
                    </w:rPr>
                  </w:pPr>
                  <w:r>
                    <w:rPr>
                      <w:rFonts w:asciiTheme="minorHAnsi" w:hAnsiTheme="minorHAnsi" w:cstheme="minorHAnsi"/>
                      <w:b/>
                    </w:rPr>
                    <w:t xml:space="preserve">Αρ. </w:t>
                  </w:r>
                  <w:proofErr w:type="spellStart"/>
                  <w:r>
                    <w:rPr>
                      <w:rFonts w:asciiTheme="minorHAnsi" w:hAnsiTheme="minorHAnsi" w:cstheme="minorHAnsi"/>
                      <w:b/>
                    </w:rPr>
                    <w:t>Πρωτ</w:t>
                  </w:r>
                  <w:proofErr w:type="spellEnd"/>
                  <w:r>
                    <w:rPr>
                      <w:rFonts w:asciiTheme="minorHAnsi" w:hAnsiTheme="minorHAnsi" w:cstheme="minorHAnsi"/>
                      <w:b/>
                    </w:rPr>
                    <w:t>.:</w:t>
                  </w:r>
                  <w:r w:rsidR="00AA6387" w:rsidRPr="00006F02">
                    <w:rPr>
                      <w:rFonts w:asciiTheme="minorHAnsi" w:hAnsiTheme="minorHAnsi" w:cstheme="minorHAnsi"/>
                      <w:b/>
                    </w:rPr>
                    <w:t xml:space="preserve"> </w:t>
                  </w:r>
                  <w:r w:rsidR="00D94B39">
                    <w:rPr>
                      <w:rFonts w:asciiTheme="minorHAnsi" w:hAnsiTheme="minorHAnsi" w:cstheme="minorHAnsi"/>
                      <w:b/>
                    </w:rPr>
                    <w:t xml:space="preserve">Δ20/οικ. </w:t>
                  </w:r>
                  <w:r w:rsidR="00757454">
                    <w:rPr>
                      <w:rFonts w:asciiTheme="minorHAnsi" w:hAnsiTheme="minorHAnsi" w:cstheme="minorHAnsi"/>
                      <w:b/>
                    </w:rPr>
                    <w:t>945</w:t>
                  </w:r>
                  <w:r w:rsidR="00C51DBD" w:rsidRPr="00C51DBD">
                    <w:rPr>
                      <w:rFonts w:asciiTheme="minorHAnsi" w:hAnsiTheme="minorHAnsi" w:cstheme="minorHAnsi"/>
                      <w:b/>
                    </w:rPr>
                    <w:t>/</w:t>
                  </w:r>
                  <w:r w:rsidR="008335CD">
                    <w:rPr>
                      <w:rFonts w:asciiTheme="minorHAnsi" w:hAnsiTheme="minorHAnsi" w:cstheme="minorHAnsi"/>
                      <w:b/>
                    </w:rPr>
                    <w:t>Φ</w:t>
                  </w:r>
                  <w:r w:rsidR="0029619E" w:rsidRPr="0029619E">
                    <w:rPr>
                      <w:rFonts w:asciiTheme="minorHAnsi" w:hAnsiTheme="minorHAnsi" w:cstheme="minorHAnsi"/>
                      <w:b/>
                    </w:rPr>
                    <w:t>.</w:t>
                  </w:r>
                  <w:r w:rsidR="00AD5775">
                    <w:rPr>
                      <w:rFonts w:asciiTheme="minorHAnsi" w:hAnsiTheme="minorHAnsi" w:cstheme="minorHAnsi"/>
                      <w:b/>
                    </w:rPr>
                    <w:t>3</w:t>
                  </w:r>
                  <w:r w:rsidR="00D36775" w:rsidRPr="00D36775">
                    <w:rPr>
                      <w:rFonts w:asciiTheme="minorHAnsi" w:hAnsiTheme="minorHAnsi" w:cstheme="minorHAnsi"/>
                      <w:b/>
                    </w:rPr>
                    <w:t>5</w:t>
                  </w:r>
                  <w:r w:rsidR="0029619E" w:rsidRPr="0029619E">
                    <w:rPr>
                      <w:rFonts w:asciiTheme="minorHAnsi" w:hAnsiTheme="minorHAnsi" w:cstheme="minorHAnsi"/>
                      <w:b/>
                    </w:rPr>
                    <w:t>/</w:t>
                  </w:r>
                  <w:r w:rsidR="00D36775">
                    <w:rPr>
                      <w:rFonts w:asciiTheme="minorHAnsi" w:hAnsiTheme="minorHAnsi" w:cstheme="minorHAnsi"/>
                      <w:b/>
                    </w:rPr>
                    <w:t>Ε.</w:t>
                  </w:r>
                  <w:r w:rsidR="00AD5775">
                    <w:rPr>
                      <w:rFonts w:asciiTheme="minorHAnsi" w:hAnsiTheme="minorHAnsi" w:cstheme="minorHAnsi"/>
                      <w:b/>
                    </w:rPr>
                    <w:t>ΖΑΓΟΡΑ</w:t>
                  </w:r>
                </w:p>
              </w:txbxContent>
            </v:textbox>
          </v:shape>
        </w:pict>
      </w:r>
      <w:r w:rsidR="00AE76BA" w:rsidRPr="00D63093">
        <w:rPr>
          <w:rFonts w:asciiTheme="minorHAnsi" w:hAnsiTheme="minorHAnsi" w:cstheme="minorHAnsi"/>
          <w:b/>
        </w:rPr>
        <w:t xml:space="preserve">ΕΛΛΗΝΙΚΗ ΔΗΜΟΚΡΑΤΙΑ </w:t>
      </w:r>
    </w:p>
    <w:p w:rsidR="002D7C3C" w:rsidRPr="00D63093" w:rsidRDefault="00AE76BA" w:rsidP="002D7C3C">
      <w:pPr>
        <w:rPr>
          <w:rFonts w:asciiTheme="minorHAnsi" w:hAnsiTheme="minorHAnsi" w:cstheme="minorHAnsi"/>
        </w:rPr>
      </w:pPr>
      <w:r w:rsidRPr="00D63093">
        <w:rPr>
          <w:rFonts w:asciiTheme="minorHAnsi" w:hAnsiTheme="minorHAnsi" w:cstheme="minorHAnsi"/>
          <w:b/>
        </w:rPr>
        <w:t>ΥΠΟΥΡΓΕΙΟ ΥΠΟΔΟΜΩΝ ΚΑΙ ΜΕΤΑΦΟΡΩΝ</w:t>
      </w:r>
    </w:p>
    <w:p w:rsidR="002D7C3C" w:rsidRPr="00D63093" w:rsidRDefault="00AE76BA" w:rsidP="002D7C3C">
      <w:pPr>
        <w:ind w:right="358"/>
        <w:jc w:val="both"/>
        <w:rPr>
          <w:rFonts w:asciiTheme="minorHAnsi" w:hAnsiTheme="minorHAnsi" w:cstheme="minorHAnsi"/>
          <w:b/>
        </w:rPr>
      </w:pPr>
      <w:r w:rsidRPr="00D63093">
        <w:rPr>
          <w:rFonts w:asciiTheme="minorHAnsi" w:hAnsiTheme="minorHAnsi" w:cstheme="minorHAnsi"/>
          <w:b/>
        </w:rPr>
        <w:t>ΓΕΝ. ΓΡΑΜΜΑΤΕΙΑ ΥΠΟΔΟΜΩΝ</w:t>
      </w:r>
    </w:p>
    <w:p w:rsidR="002D7C3C" w:rsidRPr="00D63093" w:rsidRDefault="00AE76BA" w:rsidP="002D7C3C">
      <w:pPr>
        <w:ind w:right="358"/>
        <w:jc w:val="both"/>
        <w:rPr>
          <w:rFonts w:asciiTheme="minorHAnsi" w:hAnsiTheme="minorHAnsi" w:cstheme="minorHAnsi"/>
          <w:b/>
        </w:rPr>
      </w:pPr>
      <w:r w:rsidRPr="00D63093">
        <w:rPr>
          <w:rFonts w:asciiTheme="minorHAnsi" w:hAnsiTheme="minorHAnsi" w:cstheme="minorHAnsi"/>
          <w:b/>
        </w:rPr>
        <w:t>ΓΕΝ. Δ/ΝΣΗ ΥΔΡΑΥΛΙΚΩΝ ΛΙΜΕΝΙΚΩΝ</w:t>
      </w:r>
    </w:p>
    <w:p w:rsidR="002D7C3C" w:rsidRPr="00D63093" w:rsidRDefault="00AE76BA" w:rsidP="002D7C3C">
      <w:pPr>
        <w:ind w:right="358"/>
        <w:jc w:val="both"/>
        <w:rPr>
          <w:rFonts w:asciiTheme="minorHAnsi" w:hAnsiTheme="minorHAnsi" w:cstheme="minorHAnsi"/>
          <w:b/>
        </w:rPr>
      </w:pPr>
      <w:r w:rsidRPr="00D63093">
        <w:rPr>
          <w:rFonts w:asciiTheme="minorHAnsi" w:hAnsiTheme="minorHAnsi" w:cstheme="minorHAnsi"/>
          <w:b/>
        </w:rPr>
        <w:t>&amp; ΚΤΗΡΙΑΚΩΝ ΥΠΟΔΟΜΩΝ</w:t>
      </w:r>
    </w:p>
    <w:p w:rsidR="002D7C3C" w:rsidRPr="00D63093" w:rsidRDefault="00AE76BA" w:rsidP="002D7C3C">
      <w:pPr>
        <w:rPr>
          <w:rFonts w:asciiTheme="minorHAnsi" w:hAnsiTheme="minorHAnsi" w:cstheme="minorHAnsi"/>
          <w:b/>
        </w:rPr>
      </w:pPr>
      <w:r w:rsidRPr="00D63093">
        <w:rPr>
          <w:rFonts w:asciiTheme="minorHAnsi" w:hAnsiTheme="minorHAnsi" w:cstheme="minorHAnsi"/>
          <w:b/>
        </w:rPr>
        <w:t>Δ/ΝΣΗ ΛΙΜΕΝΙΚΩΝ ΥΠΟΔΟΜΩΝ (Δ 20)</w:t>
      </w:r>
    </w:p>
    <w:p w:rsidR="00717DD0" w:rsidRPr="00D63093" w:rsidRDefault="00717DD0">
      <w:pPr>
        <w:rPr>
          <w:rFonts w:asciiTheme="minorHAnsi" w:hAnsiTheme="minorHAnsi" w:cstheme="minorHAnsi"/>
        </w:rPr>
      </w:pPr>
    </w:p>
    <w:p w:rsidR="002D7C3C" w:rsidRPr="00D63093" w:rsidRDefault="002D7C3C">
      <w:pPr>
        <w:rPr>
          <w:rFonts w:asciiTheme="minorHAnsi" w:hAnsiTheme="minorHAnsi" w:cstheme="minorHAnsi"/>
        </w:rPr>
      </w:pPr>
    </w:p>
    <w:p w:rsidR="002D7C3C" w:rsidRPr="00D63093" w:rsidRDefault="002D7C3C">
      <w:pPr>
        <w:rPr>
          <w:rFonts w:asciiTheme="minorHAnsi" w:hAnsiTheme="minorHAnsi" w:cstheme="minorHAnsi"/>
        </w:rPr>
      </w:pPr>
    </w:p>
    <w:p w:rsidR="002D7C3C" w:rsidRPr="00D63093" w:rsidRDefault="00AE76BA" w:rsidP="002D7C3C">
      <w:pPr>
        <w:jc w:val="center"/>
        <w:rPr>
          <w:rFonts w:asciiTheme="minorHAnsi" w:hAnsiTheme="minorHAnsi" w:cstheme="minorHAnsi"/>
          <w:b/>
        </w:rPr>
      </w:pPr>
      <w:r w:rsidRPr="00D63093">
        <w:rPr>
          <w:rFonts w:asciiTheme="minorHAnsi" w:hAnsiTheme="minorHAnsi" w:cstheme="minorHAnsi"/>
          <w:b/>
        </w:rPr>
        <w:t>ΠΕΡΙΛΗΨΗ ΔΙΑΚΗΡΥΞΗΣ</w:t>
      </w:r>
    </w:p>
    <w:p w:rsidR="002D7C3C" w:rsidRPr="00D63093" w:rsidRDefault="00AE76BA" w:rsidP="00D63093">
      <w:pPr>
        <w:spacing w:before="60"/>
        <w:ind w:left="15" w:hanging="15"/>
        <w:jc w:val="both"/>
        <w:outlineLvl w:val="0"/>
        <w:rPr>
          <w:rFonts w:asciiTheme="minorHAnsi" w:hAnsiTheme="minorHAnsi" w:cstheme="minorHAnsi"/>
        </w:rPr>
      </w:pPr>
      <w:r w:rsidRPr="00D63093">
        <w:rPr>
          <w:rFonts w:asciiTheme="minorHAnsi" w:hAnsiTheme="minorHAnsi" w:cstheme="minorHAnsi"/>
        </w:rPr>
        <w:t xml:space="preserve">Η Διεύθυνση Λιμενικών Υποδομών (Δ20) της Γενικής Γραμματείας Υποδομών του Υπουργείου Υποδομών και Μεταφορών προκηρύσσει δημόσιο διαγωνισμό μέσω του Ε.Σ.Η.Δ.Η.Σ. κατά την ανοικτή διαδικασία με κριτήριο ανάθεσης την πλέον συμφέρουσα από οικονομική άποψη προσφορά με βάση την τιμή (άρθρο 95 παρ. 2α του Ν.4412/2016) για την ανάδειξη αναδόχου του ΕΡΓΟΥ </w:t>
      </w:r>
      <w:r w:rsidR="00AD5775" w:rsidRPr="000D3DC3">
        <w:rPr>
          <w:rFonts w:cs="Arial"/>
          <w:b/>
        </w:rPr>
        <w:t>«Αποκατάσταση Ζημιών σε λιμένες του Δήμου Ζαγοράς-Μουρεσίου Ν. Μαγνησίας από τη θεομηνία της 26-02-2018»</w:t>
      </w:r>
      <w:r w:rsidRPr="00D63093">
        <w:rPr>
          <w:rFonts w:asciiTheme="minorHAnsi" w:hAnsiTheme="minorHAnsi" w:cstheme="minorHAnsi"/>
        </w:rPr>
        <w:t xml:space="preserve">, προϋπολογισμού </w:t>
      </w:r>
      <w:r w:rsidR="00AD5775">
        <w:rPr>
          <w:rFonts w:asciiTheme="minorHAnsi" w:hAnsiTheme="minorHAnsi" w:cstheme="minorHAnsi"/>
        </w:rPr>
        <w:t>ενός εκατομμυρίου τριακοσίων χιλιάδων</w:t>
      </w:r>
      <w:r w:rsidRPr="00D63093">
        <w:rPr>
          <w:rFonts w:asciiTheme="minorHAnsi" w:hAnsiTheme="minorHAnsi" w:cstheme="minorHAnsi"/>
        </w:rPr>
        <w:t xml:space="preserve"> ευρώ (</w:t>
      </w:r>
      <w:r w:rsidR="00AD5775">
        <w:rPr>
          <w:rFonts w:asciiTheme="minorHAnsi" w:hAnsiTheme="minorHAnsi" w:cstheme="minorHAnsi"/>
        </w:rPr>
        <w:t>1.300</w:t>
      </w:r>
      <w:r w:rsidRPr="00D63093">
        <w:rPr>
          <w:rFonts w:asciiTheme="minorHAnsi" w:hAnsiTheme="minorHAnsi" w:cstheme="minorHAnsi"/>
        </w:rPr>
        <w:t>.000,00 €), συμπεριλαμβανομένης της δαπάνης ΦΠΑ.</w:t>
      </w:r>
    </w:p>
    <w:p w:rsidR="002D7C3C" w:rsidRPr="00D63093" w:rsidRDefault="00DD2F31" w:rsidP="00D63093">
      <w:pPr>
        <w:jc w:val="both"/>
        <w:rPr>
          <w:rFonts w:asciiTheme="minorHAnsi" w:hAnsiTheme="minorHAnsi" w:cs="Arial"/>
          <w:b/>
        </w:rPr>
      </w:pPr>
      <w:r w:rsidRPr="00D63093">
        <w:rPr>
          <w:rFonts w:asciiTheme="minorHAnsi" w:hAnsiTheme="minorHAnsi" w:cstheme="minorHAnsi"/>
        </w:rPr>
        <w:t>Το έργο χρηματοδοτείται από πιστώσεις του προγράμματος Δημοσίων Επενδύσεων (αριθμ. έργ</w:t>
      </w:r>
      <w:r w:rsidR="00D36775">
        <w:rPr>
          <w:rFonts w:asciiTheme="minorHAnsi" w:hAnsiTheme="minorHAnsi" w:cstheme="minorHAnsi"/>
        </w:rPr>
        <w:t>ου</w:t>
      </w:r>
      <w:r w:rsidRPr="00D63093">
        <w:rPr>
          <w:rFonts w:asciiTheme="minorHAnsi" w:hAnsiTheme="minorHAnsi" w:cstheme="minorHAnsi"/>
        </w:rPr>
        <w:t xml:space="preserve"> </w:t>
      </w:r>
      <w:r w:rsidRPr="00D63093">
        <w:rPr>
          <w:rFonts w:asciiTheme="minorHAnsi" w:hAnsiTheme="minorHAnsi" w:cs="Arial"/>
          <w:b/>
          <w:bCs/>
        </w:rPr>
        <w:t xml:space="preserve">ΣΑΕ </w:t>
      </w:r>
      <w:r w:rsidR="00AD5775">
        <w:rPr>
          <w:rFonts w:asciiTheme="minorHAnsi" w:hAnsiTheme="minorHAnsi" w:cs="Arial"/>
          <w:b/>
          <w:bCs/>
        </w:rPr>
        <w:t>8</w:t>
      </w:r>
      <w:r w:rsidRPr="00D63093">
        <w:rPr>
          <w:rFonts w:asciiTheme="minorHAnsi" w:hAnsiTheme="minorHAnsi" w:cs="Arial"/>
          <w:b/>
          <w:bCs/>
        </w:rPr>
        <w:t xml:space="preserve">70 </w:t>
      </w:r>
      <w:r w:rsidR="00D36775" w:rsidRPr="00D36775">
        <w:rPr>
          <w:rFonts w:asciiTheme="minorHAnsi" w:hAnsiTheme="minorHAnsi" w:cs="Arial"/>
          <w:b/>
          <w:bCs/>
        </w:rPr>
        <w:t>201</w:t>
      </w:r>
      <w:r w:rsidR="00AD5775">
        <w:rPr>
          <w:rFonts w:asciiTheme="minorHAnsi" w:hAnsiTheme="minorHAnsi" w:cs="Arial"/>
          <w:b/>
          <w:bCs/>
        </w:rPr>
        <w:t>8</w:t>
      </w:r>
      <w:r w:rsidR="00D36775" w:rsidRPr="00D36775">
        <w:rPr>
          <w:rFonts w:asciiTheme="minorHAnsi" w:hAnsiTheme="minorHAnsi" w:cs="Arial"/>
          <w:b/>
          <w:bCs/>
        </w:rPr>
        <w:t xml:space="preserve"> ΣΕ</w:t>
      </w:r>
      <w:r w:rsidR="00AD5775">
        <w:rPr>
          <w:rFonts w:asciiTheme="minorHAnsi" w:hAnsiTheme="minorHAnsi" w:cs="Arial"/>
          <w:b/>
          <w:bCs/>
        </w:rPr>
        <w:t>8</w:t>
      </w:r>
      <w:r w:rsidR="00D36775" w:rsidRPr="00D36775">
        <w:rPr>
          <w:rFonts w:asciiTheme="minorHAnsi" w:hAnsiTheme="minorHAnsi" w:cs="Arial"/>
          <w:b/>
          <w:bCs/>
        </w:rPr>
        <w:t>700000</w:t>
      </w:r>
      <w:r w:rsidR="00AD5775">
        <w:rPr>
          <w:rFonts w:asciiTheme="minorHAnsi" w:hAnsiTheme="minorHAnsi" w:cs="Arial"/>
          <w:b/>
          <w:bCs/>
        </w:rPr>
        <w:t>0</w:t>
      </w:r>
      <w:r w:rsidRPr="00C51DBD">
        <w:rPr>
          <w:rFonts w:asciiTheme="minorHAnsi" w:hAnsiTheme="minorHAnsi" w:cs="Arial"/>
          <w:bCs/>
        </w:rPr>
        <w:t>)</w:t>
      </w:r>
      <w:r w:rsidRPr="00D63093">
        <w:rPr>
          <w:rFonts w:asciiTheme="minorHAnsi" w:hAnsiTheme="minorHAnsi" w:cs="Arial"/>
          <w:b/>
        </w:rPr>
        <w:t xml:space="preserve"> </w:t>
      </w:r>
      <w:r w:rsidR="00AE76BA" w:rsidRPr="00D63093">
        <w:rPr>
          <w:rFonts w:asciiTheme="minorHAnsi" w:hAnsiTheme="minorHAnsi" w:cstheme="minorHAnsi"/>
        </w:rPr>
        <w:t>και υπόκειται στις προβλεπόμενες κρατήσεις για τα έργα αυτά.</w:t>
      </w:r>
    </w:p>
    <w:p w:rsidR="002D7C3C" w:rsidRPr="00D63093" w:rsidRDefault="002D7C3C" w:rsidP="002D7C3C">
      <w:pPr>
        <w:jc w:val="both"/>
        <w:rPr>
          <w:rFonts w:asciiTheme="minorHAnsi" w:hAnsiTheme="minorHAnsi" w:cstheme="minorHAnsi"/>
        </w:rPr>
      </w:pPr>
    </w:p>
    <w:p w:rsidR="00AD5775" w:rsidRPr="008B403B" w:rsidRDefault="00AD5775" w:rsidP="00AD5775">
      <w:pPr>
        <w:pStyle w:val="aa"/>
        <w:spacing w:line="247" w:lineRule="auto"/>
        <w:ind w:right="307"/>
        <w:jc w:val="both"/>
      </w:pPr>
      <w:r w:rsidRPr="008B403B">
        <w:rPr>
          <w:spacing w:val="-11"/>
        </w:rPr>
        <w:t xml:space="preserve">Το </w:t>
      </w:r>
      <w:r w:rsidRPr="008B403B">
        <w:t xml:space="preserve">έργο αφορά </w:t>
      </w:r>
      <w:r>
        <w:t xml:space="preserve">στην αποκατάσταση των ζημιών που προκλήθηκαν από τη θεομηνία της 26-02-2019 σε λιμένες του Δήμου Ζαγοράς – </w:t>
      </w:r>
      <w:proofErr w:type="spellStart"/>
      <w:r>
        <w:t>Μουρεσίου</w:t>
      </w:r>
      <w:proofErr w:type="spellEnd"/>
      <w:r>
        <w:t xml:space="preserve"> του Ν. Μαγνησίας και συγκεκριμένα α) στο αλιευτικό καταφύγιο Αι Γιάννη και β) στο παραλιακό μέτωπο των Αγ. Σαράντα</w:t>
      </w:r>
    </w:p>
    <w:p w:rsidR="00AD5775" w:rsidRPr="00AD5775" w:rsidRDefault="00AD5775" w:rsidP="00AD5775">
      <w:pPr>
        <w:pStyle w:val="aa"/>
        <w:spacing w:line="247" w:lineRule="auto"/>
        <w:ind w:right="307"/>
        <w:jc w:val="both"/>
      </w:pPr>
      <w:r w:rsidRPr="00AD5775">
        <w:t xml:space="preserve">         Το έργο συνοπτικά  περιλαμβάνει τις ακόλουθες εργασίες:</w:t>
      </w:r>
    </w:p>
    <w:p w:rsidR="00AD5775" w:rsidRPr="00353A75" w:rsidRDefault="00AD5775" w:rsidP="00AD5775">
      <w:pPr>
        <w:tabs>
          <w:tab w:val="left" w:pos="284"/>
        </w:tabs>
        <w:ind w:left="284"/>
        <w:jc w:val="both"/>
        <w:rPr>
          <w:rFonts w:ascii="Cambria" w:eastAsia="Cambria" w:hAnsi="Cambria" w:cs="Calibri"/>
        </w:rPr>
      </w:pPr>
      <w:r w:rsidRPr="00353A75">
        <w:rPr>
          <w:rFonts w:ascii="Cambria" w:eastAsia="Cambria" w:hAnsi="Cambria" w:cs="Calibri"/>
          <w:u w:val="single"/>
        </w:rPr>
        <w:t>Αλιευτικό Καταφύγιο Αι Γιάννη</w:t>
      </w:r>
      <w:r w:rsidRPr="00353A75">
        <w:rPr>
          <w:rFonts w:ascii="Cambria" w:eastAsia="Cambria" w:hAnsi="Cambria" w:cs="Calibri"/>
        </w:rPr>
        <w:t>:</w:t>
      </w:r>
    </w:p>
    <w:p w:rsidR="00AD5775" w:rsidRPr="00353A75" w:rsidRDefault="00AD5775" w:rsidP="00AD5775">
      <w:pPr>
        <w:tabs>
          <w:tab w:val="left" w:pos="284"/>
        </w:tabs>
        <w:ind w:left="284"/>
        <w:jc w:val="both"/>
        <w:rPr>
          <w:rFonts w:ascii="Cambria" w:eastAsia="Cambria" w:hAnsi="Cambria" w:cs="Calibri"/>
        </w:rPr>
      </w:pPr>
      <w:r w:rsidRPr="00353A75">
        <w:rPr>
          <w:rFonts w:ascii="Cambria" w:eastAsia="Cambria" w:hAnsi="Cambria" w:cs="Calibri"/>
        </w:rPr>
        <w:t>Καθαίρεση των κατεστραμμένων δαπέδων</w:t>
      </w:r>
    </w:p>
    <w:p w:rsidR="00AD5775" w:rsidRPr="00353A75" w:rsidRDefault="00AD5775" w:rsidP="00AD5775">
      <w:pPr>
        <w:tabs>
          <w:tab w:val="left" w:pos="284"/>
        </w:tabs>
        <w:ind w:left="284"/>
        <w:jc w:val="both"/>
        <w:rPr>
          <w:rFonts w:ascii="Cambria" w:eastAsia="Cambria" w:hAnsi="Cambria" w:cs="Calibri"/>
        </w:rPr>
      </w:pPr>
      <w:r w:rsidRPr="00353A75">
        <w:rPr>
          <w:rFonts w:ascii="Cambria" w:eastAsia="Cambria" w:hAnsi="Cambria" w:cs="Calibri"/>
        </w:rPr>
        <w:t>Συμπλήρωση των υλικών επιχώσεων</w:t>
      </w:r>
    </w:p>
    <w:p w:rsidR="00AD5775" w:rsidRPr="00353A75" w:rsidRDefault="00AD5775" w:rsidP="00AD5775">
      <w:pPr>
        <w:tabs>
          <w:tab w:val="left" w:pos="284"/>
        </w:tabs>
        <w:ind w:left="284"/>
        <w:jc w:val="both"/>
        <w:rPr>
          <w:rFonts w:ascii="Cambria" w:eastAsia="Cambria" w:hAnsi="Cambria" w:cs="Calibri"/>
        </w:rPr>
      </w:pPr>
      <w:r w:rsidRPr="00353A75">
        <w:rPr>
          <w:rFonts w:ascii="Cambria" w:eastAsia="Cambria" w:hAnsi="Cambria" w:cs="Calibri"/>
        </w:rPr>
        <w:t>Σφράγιση των υποσκαφών</w:t>
      </w:r>
    </w:p>
    <w:p w:rsidR="00AD5775" w:rsidRPr="00353A75" w:rsidRDefault="00AD5775" w:rsidP="00AD5775">
      <w:pPr>
        <w:tabs>
          <w:tab w:val="left" w:pos="284"/>
        </w:tabs>
        <w:ind w:left="284"/>
        <w:jc w:val="both"/>
        <w:rPr>
          <w:rFonts w:ascii="Cambria" w:eastAsia="Cambria" w:hAnsi="Cambria" w:cs="Calibri"/>
        </w:rPr>
      </w:pPr>
      <w:r w:rsidRPr="00353A75">
        <w:rPr>
          <w:rFonts w:ascii="Cambria" w:eastAsia="Cambria" w:hAnsi="Cambria" w:cs="Calibri"/>
        </w:rPr>
        <w:t xml:space="preserve">Επέκταση του </w:t>
      </w:r>
      <w:proofErr w:type="spellStart"/>
      <w:r w:rsidRPr="00353A75">
        <w:rPr>
          <w:rFonts w:ascii="Cambria" w:eastAsia="Cambria" w:hAnsi="Cambria" w:cs="Calibri"/>
        </w:rPr>
        <w:t>προφυλακτιρίου</w:t>
      </w:r>
      <w:proofErr w:type="spellEnd"/>
      <w:r w:rsidRPr="00353A75">
        <w:rPr>
          <w:rFonts w:ascii="Cambria" w:eastAsia="Cambria" w:hAnsi="Cambria" w:cs="Calibri"/>
        </w:rPr>
        <w:t xml:space="preserve"> τοίχου</w:t>
      </w:r>
    </w:p>
    <w:p w:rsidR="00AD5775" w:rsidRPr="00353A75" w:rsidRDefault="00AD5775" w:rsidP="00AD5775">
      <w:pPr>
        <w:tabs>
          <w:tab w:val="left" w:pos="284"/>
        </w:tabs>
        <w:ind w:left="284"/>
        <w:jc w:val="both"/>
        <w:rPr>
          <w:rFonts w:ascii="Cambria" w:eastAsia="Cambria" w:hAnsi="Cambria" w:cs="Calibri"/>
        </w:rPr>
      </w:pPr>
      <w:r w:rsidRPr="00353A75">
        <w:rPr>
          <w:rFonts w:ascii="Cambria" w:eastAsia="Cambria" w:hAnsi="Cambria" w:cs="Calibri"/>
        </w:rPr>
        <w:t>Αποκατάσταση της θωράκισης με φυσικούς ογκόλιθους</w:t>
      </w:r>
    </w:p>
    <w:p w:rsidR="00AD5775" w:rsidRPr="00353A75" w:rsidRDefault="00AD5775" w:rsidP="00AD5775">
      <w:pPr>
        <w:tabs>
          <w:tab w:val="left" w:pos="284"/>
        </w:tabs>
        <w:ind w:left="284"/>
        <w:jc w:val="both"/>
        <w:rPr>
          <w:rFonts w:ascii="Cambria" w:eastAsia="Cambria" w:hAnsi="Cambria" w:cs="Calibri"/>
        </w:rPr>
      </w:pPr>
      <w:r w:rsidRPr="00353A75">
        <w:rPr>
          <w:rFonts w:ascii="Cambria" w:eastAsia="Cambria" w:hAnsi="Cambria" w:cs="Calibri"/>
        </w:rPr>
        <w:t xml:space="preserve">Βυθοκόρηση της </w:t>
      </w:r>
      <w:proofErr w:type="spellStart"/>
      <w:r w:rsidRPr="00353A75">
        <w:rPr>
          <w:rFonts w:ascii="Cambria" w:eastAsia="Cambria" w:hAnsi="Cambria" w:cs="Calibri"/>
        </w:rPr>
        <w:t>λιμενολεκάνης</w:t>
      </w:r>
      <w:proofErr w:type="spellEnd"/>
    </w:p>
    <w:p w:rsidR="00AD5775" w:rsidRPr="00353A75" w:rsidRDefault="00AD5775" w:rsidP="00AD5775">
      <w:pPr>
        <w:tabs>
          <w:tab w:val="left" w:pos="284"/>
        </w:tabs>
        <w:ind w:left="284"/>
        <w:jc w:val="both"/>
        <w:rPr>
          <w:rFonts w:ascii="Cambria" w:eastAsia="Cambria" w:hAnsi="Cambria" w:cs="Calibri"/>
        </w:rPr>
      </w:pPr>
      <w:r w:rsidRPr="00353A75">
        <w:rPr>
          <w:rFonts w:ascii="Cambria" w:eastAsia="Cambria" w:hAnsi="Cambria" w:cs="Calibri"/>
        </w:rPr>
        <w:t xml:space="preserve">Κατασκευή δικτύων Η/Μ και τοποθέτηση οβελού για την αποκατάσταση της </w:t>
      </w:r>
      <w:proofErr w:type="spellStart"/>
      <w:r w:rsidRPr="00353A75">
        <w:rPr>
          <w:rFonts w:ascii="Cambria" w:eastAsia="Cambria" w:hAnsi="Cambria" w:cs="Calibri"/>
        </w:rPr>
        <w:t>φωτοσήμανσης</w:t>
      </w:r>
      <w:proofErr w:type="spellEnd"/>
      <w:r w:rsidRPr="00353A75">
        <w:rPr>
          <w:rFonts w:ascii="Cambria" w:eastAsia="Cambria" w:hAnsi="Cambria" w:cs="Calibri"/>
        </w:rPr>
        <w:t xml:space="preserve"> του αλιευτικού καταφυγίου</w:t>
      </w:r>
    </w:p>
    <w:p w:rsidR="00AD5775" w:rsidRPr="00353A75" w:rsidRDefault="00AD5775" w:rsidP="00AD5775">
      <w:pPr>
        <w:tabs>
          <w:tab w:val="left" w:pos="284"/>
        </w:tabs>
        <w:ind w:left="284"/>
        <w:jc w:val="both"/>
        <w:rPr>
          <w:rFonts w:ascii="Cambria" w:eastAsia="Cambria" w:hAnsi="Cambria" w:cs="Calibri"/>
          <w:u w:val="single"/>
        </w:rPr>
      </w:pPr>
      <w:r w:rsidRPr="00353A75">
        <w:rPr>
          <w:rFonts w:ascii="Cambria" w:eastAsia="Cambria" w:hAnsi="Cambria" w:cs="Calibri"/>
          <w:u w:val="single"/>
        </w:rPr>
        <w:t>Παραλιακό μέτωπο Αγίων Σαράντα:</w:t>
      </w:r>
    </w:p>
    <w:p w:rsidR="00AD5775" w:rsidRPr="00353A75" w:rsidRDefault="00AD5775" w:rsidP="00AD5775">
      <w:pPr>
        <w:tabs>
          <w:tab w:val="left" w:pos="284"/>
        </w:tabs>
        <w:ind w:left="284"/>
        <w:jc w:val="both"/>
        <w:rPr>
          <w:rFonts w:ascii="Cambria" w:eastAsia="Cambria" w:hAnsi="Cambria" w:cs="Calibri"/>
          <w:sz w:val="22"/>
          <w:szCs w:val="22"/>
        </w:rPr>
      </w:pPr>
      <w:r w:rsidRPr="00353A75">
        <w:rPr>
          <w:rFonts w:ascii="Cambria" w:eastAsia="Cambria" w:hAnsi="Cambria" w:cs="Calibri"/>
        </w:rPr>
        <w:t>Ανακατασκευή του τοιχίου αντιστήριξης της παραλιακής οδού το οποίο έχει καταρρεύσει</w:t>
      </w:r>
    </w:p>
    <w:p w:rsidR="001B4970" w:rsidRPr="00D36775" w:rsidRDefault="001B4970" w:rsidP="001B4970">
      <w:pPr>
        <w:jc w:val="both"/>
        <w:rPr>
          <w:rFonts w:asciiTheme="minorHAnsi" w:hAnsiTheme="minorHAnsi"/>
        </w:rPr>
      </w:pPr>
    </w:p>
    <w:p w:rsidR="00304E4E" w:rsidRPr="00D63093" w:rsidRDefault="00AE76BA" w:rsidP="003603B2">
      <w:pPr>
        <w:jc w:val="both"/>
        <w:rPr>
          <w:rFonts w:asciiTheme="minorHAnsi" w:eastAsia="Cambria" w:hAnsiTheme="minorHAnsi" w:cstheme="minorHAnsi"/>
          <w:b/>
        </w:rPr>
      </w:pPr>
      <w:r w:rsidRPr="00D63093">
        <w:rPr>
          <w:rFonts w:asciiTheme="minorHAnsi" w:eastAsia="Cambria" w:hAnsiTheme="minorHAnsi" w:cstheme="minorHAnsi"/>
          <w:b/>
        </w:rPr>
        <w:t>Δικαιούμενοι συμμετοχής στη διαδικασία σύναψης σύμβασης :</w:t>
      </w:r>
    </w:p>
    <w:p w:rsidR="00304E4E" w:rsidRPr="00D63093" w:rsidRDefault="00BC14CC" w:rsidP="00304E4E">
      <w:pPr>
        <w:pStyle w:val="31"/>
        <w:tabs>
          <w:tab w:val="left" w:pos="-3000"/>
        </w:tabs>
        <w:ind w:left="0"/>
        <w:rPr>
          <w:rFonts w:asciiTheme="minorHAnsi" w:hAnsiTheme="minorHAnsi" w:cstheme="minorHAnsi"/>
          <w:sz w:val="20"/>
          <w:szCs w:val="20"/>
        </w:rPr>
      </w:pPr>
      <w:r w:rsidRPr="00D63093">
        <w:rPr>
          <w:rFonts w:asciiTheme="minorHAnsi" w:hAnsiTheme="minorHAnsi" w:cstheme="minorHAnsi"/>
          <w:sz w:val="20"/>
          <w:szCs w:val="20"/>
        </w:rPr>
        <w:t xml:space="preserve">Δικαίωμα συμμετοχής έχουν φυσικά ή νομικά πρόσωπα, ή ενώσεις </w:t>
      </w:r>
      <w:r w:rsidRPr="00D63093">
        <w:rPr>
          <w:rFonts w:asciiTheme="minorHAnsi" w:hAnsiTheme="minorHAnsi" w:cstheme="minorHAnsi"/>
          <w:sz w:val="20"/>
          <w:szCs w:val="20"/>
          <w:lang w:bidi="en-US"/>
        </w:rPr>
        <w:t>αυτών</w:t>
      </w:r>
      <w:r w:rsidRPr="00D63093">
        <w:rPr>
          <w:rFonts w:asciiTheme="minorHAnsi" w:hAnsiTheme="minorHAnsi" w:cstheme="minorHAnsi"/>
          <w:sz w:val="20"/>
          <w:szCs w:val="20"/>
          <w:vertAlign w:val="superscript"/>
          <w:lang w:bidi="en-US"/>
        </w:rPr>
        <w:t xml:space="preserve"> </w:t>
      </w:r>
      <w:r w:rsidRPr="00D63093">
        <w:rPr>
          <w:rFonts w:asciiTheme="minorHAnsi" w:hAnsiTheme="minorHAnsi" w:cstheme="minorHAnsi"/>
          <w:sz w:val="20"/>
          <w:szCs w:val="20"/>
        </w:rPr>
        <w:t xml:space="preserve">που δραστηριοποιούνται σε έργα κατηγορίας ΛΙΜΕΝΙΚΩΝ </w:t>
      </w:r>
      <w:r w:rsidR="00A36EF2" w:rsidRPr="00D63093">
        <w:rPr>
          <w:rFonts w:asciiTheme="minorHAnsi" w:hAnsiTheme="minorHAnsi" w:cstheme="minorHAnsi"/>
          <w:sz w:val="20"/>
          <w:szCs w:val="20"/>
        </w:rPr>
        <w:t>έργων</w:t>
      </w:r>
      <w:r w:rsidRPr="00D63093">
        <w:rPr>
          <w:rFonts w:asciiTheme="minorHAnsi" w:hAnsiTheme="minorHAnsi" w:cstheme="minorHAnsi"/>
          <w:sz w:val="20"/>
          <w:szCs w:val="20"/>
        </w:rPr>
        <w:t xml:space="preserve"> και που είναι εγκατεστημένα:</w:t>
      </w:r>
    </w:p>
    <w:p w:rsidR="00304E4E" w:rsidRPr="00D63093" w:rsidRDefault="00BC14CC" w:rsidP="00304E4E">
      <w:pPr>
        <w:pStyle w:val="31"/>
        <w:tabs>
          <w:tab w:val="left" w:pos="-3000"/>
        </w:tabs>
        <w:ind w:left="0"/>
        <w:rPr>
          <w:rFonts w:asciiTheme="minorHAnsi" w:hAnsiTheme="minorHAnsi" w:cstheme="minorHAnsi"/>
          <w:sz w:val="20"/>
          <w:szCs w:val="20"/>
        </w:rPr>
      </w:pPr>
      <w:r w:rsidRPr="00D63093">
        <w:rPr>
          <w:rFonts w:asciiTheme="minorHAnsi" w:hAnsiTheme="minorHAnsi" w:cstheme="minorHAnsi"/>
          <w:sz w:val="20"/>
          <w:szCs w:val="20"/>
        </w:rPr>
        <w:t>α) σε κράτος-μέλος της Ένωσης,</w:t>
      </w:r>
    </w:p>
    <w:p w:rsidR="00304E4E" w:rsidRPr="00D63093" w:rsidRDefault="00BC14CC" w:rsidP="00304E4E">
      <w:pPr>
        <w:pStyle w:val="31"/>
        <w:tabs>
          <w:tab w:val="left" w:pos="-3000"/>
        </w:tabs>
        <w:ind w:left="0"/>
        <w:rPr>
          <w:rFonts w:asciiTheme="minorHAnsi" w:hAnsiTheme="minorHAnsi" w:cstheme="minorHAnsi"/>
          <w:sz w:val="20"/>
          <w:szCs w:val="20"/>
        </w:rPr>
      </w:pPr>
      <w:r w:rsidRPr="00D63093">
        <w:rPr>
          <w:rFonts w:asciiTheme="minorHAnsi" w:hAnsiTheme="minorHAnsi" w:cstheme="minorHAnsi"/>
          <w:sz w:val="20"/>
          <w:szCs w:val="20"/>
        </w:rPr>
        <w:t>β) σε κράτος-μέλος του Ευρωπαϊκού Οικονομικού Χώρου (Ε.Ο.Χ.),</w:t>
      </w:r>
    </w:p>
    <w:p w:rsidR="00304E4E" w:rsidRPr="00D63093" w:rsidRDefault="00BC14CC" w:rsidP="000E0ACE">
      <w:pPr>
        <w:pStyle w:val="31"/>
        <w:tabs>
          <w:tab w:val="left" w:pos="-3000"/>
        </w:tabs>
        <w:ind w:left="0"/>
        <w:jc w:val="left"/>
        <w:rPr>
          <w:rFonts w:asciiTheme="minorHAnsi" w:hAnsiTheme="minorHAnsi" w:cstheme="minorHAnsi"/>
          <w:b/>
          <w:sz w:val="20"/>
          <w:szCs w:val="20"/>
        </w:rPr>
      </w:pPr>
      <w:r w:rsidRPr="00D63093">
        <w:rPr>
          <w:rFonts w:asciiTheme="minorHAnsi" w:hAnsiTheme="minorHAnsi" w:cstheme="minorHAnsi"/>
          <w:sz w:val="20"/>
          <w:szCs w:val="20"/>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r w:rsidRPr="00D63093">
        <w:rPr>
          <w:rFonts w:asciiTheme="minorHAnsi" w:hAnsiTheme="minorHAnsi" w:cstheme="minorHAnsi"/>
          <w:sz w:val="20"/>
          <w:szCs w:val="20"/>
        </w:rPr>
        <w:br/>
        <w:t xml:space="preserve">δ) σε τρίτες χώρες που δεν εμπίπτουν στην περίπτωση </w:t>
      </w:r>
      <w:proofErr w:type="spellStart"/>
      <w:r w:rsidRPr="00D63093">
        <w:rPr>
          <w:rFonts w:asciiTheme="minorHAnsi" w:hAnsiTheme="minorHAnsi" w:cstheme="minorHAnsi"/>
          <w:sz w:val="20"/>
          <w:szCs w:val="20"/>
        </w:rPr>
        <w:t>γ΄</w:t>
      </w:r>
      <w:proofErr w:type="spellEnd"/>
      <w:r w:rsidRPr="00D63093">
        <w:rPr>
          <w:rFonts w:asciiTheme="minorHAnsi" w:hAnsiTheme="minorHAnsi" w:cstheme="minorHAnsi"/>
          <w:sz w:val="20"/>
          <w:szCs w:val="20"/>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304E4E" w:rsidRPr="00D63093" w:rsidRDefault="00304E4E" w:rsidP="00304E4E">
      <w:pPr>
        <w:pStyle w:val="31"/>
        <w:tabs>
          <w:tab w:val="left" w:pos="-3000"/>
        </w:tabs>
        <w:spacing w:line="240" w:lineRule="auto"/>
        <w:ind w:left="0"/>
        <w:rPr>
          <w:rFonts w:asciiTheme="minorHAnsi" w:hAnsiTheme="minorHAnsi" w:cstheme="minorHAnsi"/>
          <w:b/>
          <w:sz w:val="20"/>
          <w:szCs w:val="20"/>
        </w:rPr>
      </w:pPr>
    </w:p>
    <w:p w:rsidR="00304E4E" w:rsidRPr="00D63093" w:rsidRDefault="00BC14CC" w:rsidP="00304E4E">
      <w:pPr>
        <w:pStyle w:val="31"/>
        <w:tabs>
          <w:tab w:val="left" w:pos="-3000"/>
        </w:tabs>
        <w:spacing w:line="240" w:lineRule="auto"/>
        <w:ind w:left="0"/>
        <w:rPr>
          <w:rFonts w:asciiTheme="minorHAnsi" w:hAnsiTheme="minorHAnsi" w:cstheme="minorHAnsi"/>
          <w:b/>
          <w:sz w:val="20"/>
          <w:szCs w:val="20"/>
        </w:rPr>
      </w:pPr>
      <w:r w:rsidRPr="00D63093">
        <w:rPr>
          <w:rFonts w:asciiTheme="minorHAnsi" w:hAnsiTheme="minorHAnsi" w:cstheme="minorHAnsi"/>
          <w:sz w:val="20"/>
          <w:szCs w:val="20"/>
        </w:rPr>
        <w:t>Οικονομικός φορέας συμμετέχει είτε μεμονωμένα είτε ως μέλος ένωσης.</w:t>
      </w:r>
    </w:p>
    <w:p w:rsidR="00304E4E" w:rsidRPr="00D63093" w:rsidRDefault="00304E4E" w:rsidP="00304E4E">
      <w:pPr>
        <w:pStyle w:val="31"/>
        <w:tabs>
          <w:tab w:val="left" w:pos="-3000"/>
        </w:tabs>
        <w:ind w:left="0"/>
        <w:rPr>
          <w:rFonts w:asciiTheme="minorHAnsi" w:hAnsiTheme="minorHAnsi" w:cstheme="minorHAnsi"/>
          <w:b/>
          <w:sz w:val="20"/>
          <w:szCs w:val="20"/>
        </w:rPr>
      </w:pPr>
    </w:p>
    <w:p w:rsidR="00304E4E" w:rsidRPr="00D63093" w:rsidRDefault="00BC14CC" w:rsidP="00304E4E">
      <w:pPr>
        <w:pStyle w:val="31"/>
        <w:tabs>
          <w:tab w:val="left" w:pos="-3000"/>
        </w:tabs>
        <w:ind w:left="0"/>
        <w:rPr>
          <w:rFonts w:asciiTheme="minorHAnsi" w:hAnsiTheme="minorHAnsi" w:cstheme="minorHAnsi"/>
          <w:sz w:val="20"/>
          <w:szCs w:val="20"/>
        </w:rPr>
      </w:pPr>
      <w:r w:rsidRPr="00D63093">
        <w:rPr>
          <w:rFonts w:asciiTheme="minorHAnsi" w:hAnsiTheme="minorHAnsi" w:cstheme="minorHAnsi"/>
          <w:sz w:val="20"/>
          <w:szCs w:val="20"/>
        </w:rPr>
        <w:t>Οι ενώσεις</w:t>
      </w:r>
      <w:r w:rsidRPr="00D63093">
        <w:rPr>
          <w:rFonts w:asciiTheme="minorHAnsi" w:hAnsiTheme="minorHAnsi" w:cstheme="minorHAnsi"/>
          <w:b/>
          <w:sz w:val="20"/>
          <w:szCs w:val="20"/>
        </w:rPr>
        <w:t xml:space="preserve"> </w:t>
      </w:r>
      <w:r w:rsidRPr="00D63093">
        <w:rPr>
          <w:rFonts w:asciiTheme="minorHAnsi" w:hAnsiTheme="minorHAnsi" w:cstheme="minorHAnsi"/>
          <w:sz w:val="20"/>
          <w:szCs w:val="20"/>
        </w:rPr>
        <w:t>οικονομικών φορέων συμμετέχουν υπό τους όρους των παρ. 2, 3 και 4 του άρθρου 19 και των παρ. 1 (ε)  και 3 (β)</w:t>
      </w:r>
      <w:r w:rsidR="00013938" w:rsidRPr="00D63093">
        <w:rPr>
          <w:rFonts w:asciiTheme="minorHAnsi" w:hAnsiTheme="minorHAnsi" w:cstheme="minorHAnsi"/>
          <w:sz w:val="20"/>
          <w:szCs w:val="20"/>
        </w:rPr>
        <w:t xml:space="preserve"> </w:t>
      </w:r>
      <w:r w:rsidRPr="00D63093">
        <w:rPr>
          <w:rFonts w:asciiTheme="minorHAnsi" w:hAnsiTheme="minorHAnsi" w:cstheme="minorHAnsi"/>
          <w:sz w:val="20"/>
          <w:szCs w:val="20"/>
        </w:rPr>
        <w:t xml:space="preserve">του άρθρου 76  του ν. 4412/2016. </w:t>
      </w:r>
    </w:p>
    <w:p w:rsidR="00304E4E" w:rsidRPr="00D63093" w:rsidRDefault="00BC14CC" w:rsidP="00304E4E">
      <w:pPr>
        <w:pStyle w:val="31"/>
        <w:tabs>
          <w:tab w:val="left" w:pos="-3000"/>
        </w:tabs>
        <w:ind w:left="0"/>
        <w:rPr>
          <w:rFonts w:asciiTheme="minorHAnsi" w:hAnsiTheme="minorHAnsi" w:cstheme="minorHAnsi"/>
          <w:sz w:val="20"/>
          <w:szCs w:val="20"/>
        </w:rPr>
      </w:pPr>
      <w:r w:rsidRPr="00D63093">
        <w:rPr>
          <w:rFonts w:asciiTheme="minorHAnsi" w:hAnsiTheme="minorHAnsi" w:cstheme="minorHAnsi"/>
          <w:sz w:val="20"/>
          <w:szCs w:val="20"/>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61435C" w:rsidRPr="00D63093" w:rsidRDefault="0061435C" w:rsidP="00304E4E">
      <w:pPr>
        <w:pStyle w:val="31"/>
        <w:tabs>
          <w:tab w:val="left" w:pos="-3000"/>
        </w:tabs>
        <w:ind w:left="0"/>
        <w:rPr>
          <w:rFonts w:asciiTheme="minorHAnsi" w:hAnsiTheme="minorHAnsi" w:cstheme="minorHAnsi"/>
          <w:sz w:val="20"/>
          <w:szCs w:val="20"/>
        </w:rPr>
      </w:pPr>
    </w:p>
    <w:p w:rsidR="00304E4E" w:rsidRPr="00D63093" w:rsidRDefault="00AE76BA" w:rsidP="00AD5775">
      <w:pPr>
        <w:tabs>
          <w:tab w:val="left" w:pos="4769"/>
        </w:tabs>
        <w:spacing w:line="252" w:lineRule="auto"/>
        <w:jc w:val="both"/>
        <w:rPr>
          <w:rFonts w:asciiTheme="minorHAnsi" w:hAnsiTheme="minorHAnsi" w:cstheme="minorHAnsi"/>
        </w:rPr>
      </w:pPr>
      <w:r w:rsidRPr="00D63093">
        <w:rPr>
          <w:rFonts w:asciiTheme="minorHAnsi" w:eastAsia="Calibri" w:hAnsiTheme="minorHAnsi" w:cstheme="minorHAnsi"/>
          <w:b/>
        </w:rPr>
        <w:t>Καταλληλότητα για την άσκηση της επαγγελματικής δραστηριότητας</w:t>
      </w:r>
    </w:p>
    <w:p w:rsidR="00304E4E" w:rsidRPr="00D63093" w:rsidRDefault="00AE76BA" w:rsidP="00AD5775">
      <w:pPr>
        <w:tabs>
          <w:tab w:val="left" w:pos="4769"/>
        </w:tabs>
        <w:spacing w:line="252" w:lineRule="auto"/>
        <w:jc w:val="both"/>
        <w:rPr>
          <w:rFonts w:asciiTheme="minorHAnsi" w:eastAsia="Calibri" w:hAnsiTheme="minorHAnsi" w:cstheme="minorHAnsi"/>
          <w:b/>
          <w:color w:val="000000"/>
        </w:rPr>
      </w:pPr>
      <w:r w:rsidRPr="00D63093">
        <w:rPr>
          <w:rFonts w:asciiTheme="minorHAnsi" w:hAnsiTheme="minorHAnsi" w:cstheme="minorHAnsi"/>
        </w:rPr>
        <w:t xml:space="preserve">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ή στα Μητρώα </w:t>
      </w:r>
      <w:r w:rsidR="003E2FA3" w:rsidRPr="00D63093">
        <w:rPr>
          <w:rFonts w:asciiTheme="minorHAnsi" w:hAnsiTheme="minorHAnsi" w:cstheme="minorHAnsi"/>
        </w:rPr>
        <w:t>Περιφερειακών Ενοτήτων στην κατηγορία/-ί</w:t>
      </w:r>
      <w:r w:rsidRPr="00D63093">
        <w:rPr>
          <w:rFonts w:asciiTheme="minorHAnsi" w:hAnsiTheme="minorHAnsi" w:cstheme="minorHAnsi"/>
        </w:rPr>
        <w:t xml:space="preserve">ες έργου του άρθρου 21 της </w:t>
      </w:r>
      <w:r w:rsidR="00D94B39" w:rsidRPr="00D63093">
        <w:rPr>
          <w:rFonts w:asciiTheme="minorHAnsi" w:hAnsiTheme="minorHAnsi" w:cstheme="minorHAnsi"/>
        </w:rPr>
        <w:t>Διακήρυξης</w:t>
      </w:r>
      <w:r w:rsidRPr="00D63093">
        <w:rPr>
          <w:rFonts w:asciiTheme="minorHAnsi" w:hAnsiTheme="minorHAnsi" w:cstheme="minorHAnsi"/>
        </w:rPr>
        <w:t>.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304E4E" w:rsidRPr="00D63093" w:rsidRDefault="00AE76BA" w:rsidP="00304E4E">
      <w:pPr>
        <w:tabs>
          <w:tab w:val="left" w:pos="4769"/>
        </w:tabs>
        <w:spacing w:after="160" w:line="252" w:lineRule="auto"/>
        <w:jc w:val="both"/>
        <w:rPr>
          <w:rFonts w:asciiTheme="minorHAnsi" w:eastAsia="Calibri" w:hAnsiTheme="minorHAnsi" w:cstheme="minorHAnsi"/>
          <w:color w:val="000000"/>
        </w:rPr>
      </w:pPr>
      <w:r w:rsidRPr="00D63093">
        <w:rPr>
          <w:rFonts w:asciiTheme="minorHAnsi" w:eastAsia="Calibri" w:hAnsiTheme="minorHAnsi" w:cstheme="minorHAnsi"/>
          <w:b/>
          <w:color w:val="000000"/>
        </w:rPr>
        <w:t>Οικονομική και χρηματοοικονομική επάρκεια</w:t>
      </w:r>
      <w:r w:rsidRPr="00D63093">
        <w:rPr>
          <w:rStyle w:val="WW8Num20z3"/>
          <w:rFonts w:asciiTheme="minorHAnsi" w:eastAsia="Calibri" w:hAnsiTheme="minorHAnsi" w:cstheme="minorHAnsi"/>
          <w:color w:val="000000"/>
        </w:rPr>
        <w:t xml:space="preserve"> </w:t>
      </w:r>
    </w:p>
    <w:p w:rsidR="00304E4E" w:rsidRPr="00D63093" w:rsidRDefault="00AE76BA" w:rsidP="00304E4E">
      <w:pPr>
        <w:tabs>
          <w:tab w:val="left" w:pos="4769"/>
        </w:tabs>
        <w:spacing w:after="160"/>
        <w:jc w:val="both"/>
        <w:rPr>
          <w:rFonts w:asciiTheme="minorHAnsi" w:eastAsia="Calibri" w:hAnsiTheme="minorHAnsi" w:cstheme="minorHAnsi"/>
          <w:color w:val="000000"/>
          <w:lang w:bidi="en-US"/>
        </w:rPr>
      </w:pPr>
      <w:r w:rsidRPr="00D63093">
        <w:rPr>
          <w:rFonts w:asciiTheme="minorHAnsi" w:eastAsia="Calibri" w:hAnsiTheme="minorHAnsi" w:cstheme="minorHAnsi"/>
          <w:color w:val="000000"/>
          <w:lang w:bidi="en-US"/>
        </w:rPr>
        <w:lastRenderedPageBreak/>
        <w:t xml:space="preserve">Όσον αφορά στην οικονομική και χρηματοοικονομική επάρκεια απαιτείται οι οικονομικοί φορείς κατά την υποβολή της οικονομικής προσφοράς, να διαθέτουν </w:t>
      </w:r>
      <w:r w:rsidRPr="00D63093">
        <w:rPr>
          <w:rFonts w:asciiTheme="minorHAnsi" w:eastAsia="Calibri" w:hAnsiTheme="minorHAnsi" w:cstheme="minorHAnsi"/>
          <w:color w:val="000000"/>
          <w:u w:val="single"/>
          <w:lang w:bidi="en-US"/>
        </w:rPr>
        <w:t>τουλάχιστον</w:t>
      </w:r>
      <w:r w:rsidRPr="00D63093">
        <w:rPr>
          <w:rFonts w:asciiTheme="minorHAnsi" w:eastAsia="Calibri" w:hAnsiTheme="minorHAnsi" w:cstheme="minorHAnsi"/>
          <w:color w:val="000000"/>
          <w:lang w:bidi="en-US"/>
        </w:rPr>
        <w:t xml:space="preserve"> την οικονομική και χρηματοοικονομική επάρκεια, όπως αυτή ορίζεται στο άρθρο 100 του Ν. 3669/2008,  όπως τροποποιήθηκε με το άρθρο 107 του Ν. 4199/2013, </w:t>
      </w:r>
      <w:r w:rsidR="00BC14CC" w:rsidRPr="00D63093">
        <w:rPr>
          <w:rFonts w:asciiTheme="minorHAnsi" w:eastAsia="Calibri" w:hAnsiTheme="minorHAnsi" w:cstheme="minorHAnsi"/>
          <w:color w:val="000000"/>
          <w:lang w:bidi="en-US"/>
        </w:rPr>
        <w:t xml:space="preserve">για την </w:t>
      </w:r>
      <w:r w:rsidR="00AD5775" w:rsidRPr="00AD5775">
        <w:rPr>
          <w:rFonts w:asciiTheme="minorHAnsi" w:eastAsia="Calibri" w:hAnsiTheme="minorHAnsi" w:cstheme="minorHAnsi"/>
          <w:b/>
          <w:color w:val="000000"/>
          <w:lang w:bidi="en-US"/>
        </w:rPr>
        <w:t>2</w:t>
      </w:r>
      <w:r w:rsidR="00D36775" w:rsidRPr="00AD5775">
        <w:rPr>
          <w:rFonts w:asciiTheme="minorHAnsi" w:eastAsia="Calibri" w:hAnsiTheme="minorHAnsi" w:cstheme="minorHAnsi"/>
          <w:b/>
          <w:color w:val="000000"/>
          <w:lang w:bidi="en-US"/>
        </w:rPr>
        <w:t>η</w:t>
      </w:r>
      <w:r w:rsidR="00BC14CC" w:rsidRPr="00D63093">
        <w:rPr>
          <w:rFonts w:asciiTheme="minorHAnsi" w:eastAsia="Calibri" w:hAnsiTheme="minorHAnsi" w:cstheme="minorHAnsi"/>
          <w:b/>
          <w:color w:val="000000"/>
          <w:lang w:bidi="en-US"/>
        </w:rPr>
        <w:t xml:space="preserve"> τάξη και άνω</w:t>
      </w:r>
      <w:r w:rsidR="00BC14CC" w:rsidRPr="00D63093">
        <w:rPr>
          <w:rFonts w:asciiTheme="minorHAnsi" w:eastAsia="Calibri" w:hAnsiTheme="minorHAnsi" w:cstheme="minorHAnsi"/>
          <w:color w:val="000000"/>
          <w:lang w:bidi="en-US"/>
        </w:rPr>
        <w:t xml:space="preserve"> στην κατηγορία </w:t>
      </w:r>
      <w:r w:rsidR="00BC14CC" w:rsidRPr="00D63093">
        <w:rPr>
          <w:rFonts w:asciiTheme="minorHAnsi" w:eastAsia="Calibri" w:hAnsiTheme="minorHAnsi" w:cstheme="minorHAnsi"/>
          <w:b/>
          <w:color w:val="000000"/>
          <w:lang w:bidi="en-US"/>
        </w:rPr>
        <w:t>Λιμενικών έργων</w:t>
      </w:r>
      <w:r w:rsidR="00897710" w:rsidRPr="00897710">
        <w:rPr>
          <w:rFonts w:asciiTheme="minorHAnsi" w:eastAsia="Calibri" w:hAnsiTheme="minorHAnsi" w:cstheme="minorHAnsi"/>
          <w:color w:val="000000"/>
          <w:lang w:bidi="en-US"/>
        </w:rPr>
        <w:t xml:space="preserve"> </w:t>
      </w:r>
      <w:r w:rsidR="00897710">
        <w:rPr>
          <w:rFonts w:asciiTheme="minorHAnsi" w:eastAsia="Calibri" w:hAnsiTheme="minorHAnsi" w:cstheme="minorHAnsi"/>
          <w:color w:val="000000"/>
          <w:lang w:bidi="en-US"/>
        </w:rPr>
        <w:t>και στο άρθρο 75 του Ν. 4412/2016</w:t>
      </w:r>
      <w:r w:rsidRPr="00D63093">
        <w:rPr>
          <w:rFonts w:asciiTheme="minorHAnsi" w:eastAsia="Calibri" w:hAnsiTheme="minorHAnsi" w:cstheme="minorHAnsi"/>
          <w:color w:val="000000"/>
          <w:lang w:bidi="en-US"/>
        </w:rPr>
        <w:t>.</w:t>
      </w:r>
    </w:p>
    <w:p w:rsidR="00304E4E" w:rsidRPr="00D63093" w:rsidRDefault="00AE76BA" w:rsidP="00304E4E">
      <w:pPr>
        <w:tabs>
          <w:tab w:val="left" w:pos="4769"/>
        </w:tabs>
        <w:spacing w:after="160"/>
        <w:jc w:val="both"/>
        <w:rPr>
          <w:rFonts w:asciiTheme="minorHAnsi" w:eastAsia="Calibri" w:hAnsiTheme="minorHAnsi" w:cstheme="minorHAnsi"/>
          <w:b/>
          <w:lang w:bidi="en-US"/>
        </w:rPr>
      </w:pPr>
      <w:r w:rsidRPr="00D63093">
        <w:rPr>
          <w:rFonts w:asciiTheme="minorHAnsi" w:eastAsia="Calibri" w:hAnsiTheme="minorHAnsi" w:cstheme="minorHAnsi"/>
          <w:color w:val="000000"/>
          <w:lang w:bidi="en-US"/>
        </w:rPr>
        <w:t>Ειδικά οι εργοληπτικές επιχειρήσεις που είναι εγγεγραμμένες στο ΜΕΕΠ, 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rsidR="00CE5BEE" w:rsidRPr="00D63093" w:rsidRDefault="00BC14CC" w:rsidP="00CE5BEE">
      <w:pPr>
        <w:tabs>
          <w:tab w:val="left" w:pos="4769"/>
        </w:tabs>
        <w:spacing w:after="160" w:line="252" w:lineRule="auto"/>
        <w:jc w:val="both"/>
        <w:rPr>
          <w:rFonts w:asciiTheme="minorHAnsi" w:eastAsia="Calibri" w:hAnsiTheme="minorHAnsi" w:cstheme="minorHAnsi"/>
          <w:b/>
        </w:rPr>
      </w:pPr>
      <w:r w:rsidRPr="00D63093">
        <w:rPr>
          <w:rFonts w:asciiTheme="minorHAnsi" w:hAnsiTheme="minorHAnsi" w:cstheme="minorHAnsi"/>
        </w:rPr>
        <w:t xml:space="preserve">Ειδικότερα οι οικονομικοί φορείς που δεν είναι εγκατεστημένοι στην Ελλάδα, θα πρέπει </w:t>
      </w:r>
      <w:r w:rsidRPr="00D63093">
        <w:rPr>
          <w:rFonts w:asciiTheme="minorHAnsi" w:eastAsia="Calibri" w:hAnsiTheme="minorHAnsi" w:cstheme="minorHAnsi"/>
          <w:color w:val="000000"/>
          <w:lang w:bidi="en-US"/>
        </w:rPr>
        <w:t xml:space="preserve">να διαθέτουν </w:t>
      </w:r>
      <w:r w:rsidRPr="00D63093">
        <w:rPr>
          <w:rFonts w:asciiTheme="minorHAnsi" w:eastAsia="Calibri" w:hAnsiTheme="minorHAnsi" w:cstheme="minorHAnsi"/>
          <w:color w:val="000000"/>
          <w:u w:val="single"/>
          <w:lang w:bidi="en-US"/>
        </w:rPr>
        <w:t>τουλάχιστον</w:t>
      </w:r>
      <w:r w:rsidRPr="00D63093">
        <w:rPr>
          <w:rFonts w:asciiTheme="minorHAnsi" w:eastAsia="Calibri" w:hAnsiTheme="minorHAnsi" w:cstheme="minorHAnsi"/>
          <w:color w:val="000000"/>
          <w:lang w:bidi="en-US"/>
        </w:rPr>
        <w:t xml:space="preserve"> αντίστοιχη οικονομική και χρηματοοικονομική επάρκεια, όπως προσδιορίζεται ανωτέρω και</w:t>
      </w:r>
      <w:r w:rsidR="00AE76BA" w:rsidRPr="00D63093">
        <w:rPr>
          <w:rFonts w:asciiTheme="minorHAnsi" w:eastAsia="Calibri" w:hAnsiTheme="minorHAnsi" w:cstheme="minorHAnsi"/>
          <w:color w:val="000000"/>
          <w:lang w:bidi="en-US"/>
        </w:rPr>
        <w:t xml:space="preserve"> </w:t>
      </w:r>
      <w:r w:rsidRPr="00D63093">
        <w:rPr>
          <w:rFonts w:asciiTheme="minorHAnsi" w:eastAsia="Calibri" w:hAnsiTheme="minorHAnsi" w:cstheme="minorHAnsi"/>
          <w:color w:val="000000"/>
          <w:lang w:bidi="en-US"/>
        </w:rPr>
        <w:t xml:space="preserve">συγκεκριμένα τα αναφερόμενα στην παράγραφο </w:t>
      </w:r>
      <w:r w:rsidR="00AD5775">
        <w:rPr>
          <w:rFonts w:asciiTheme="minorHAnsi" w:eastAsia="Calibri" w:hAnsiTheme="minorHAnsi" w:cstheme="minorHAnsi"/>
          <w:color w:val="000000"/>
          <w:lang w:bidi="en-US"/>
        </w:rPr>
        <w:t>5</w:t>
      </w:r>
      <w:r w:rsidR="00D36775">
        <w:rPr>
          <w:rFonts w:asciiTheme="minorHAnsi" w:eastAsia="Calibri" w:hAnsiTheme="minorHAnsi" w:cstheme="minorHAnsi"/>
          <w:color w:val="000000"/>
          <w:lang w:bidi="en-US"/>
        </w:rPr>
        <w:t>β</w:t>
      </w:r>
      <w:r w:rsidR="00AD5775">
        <w:rPr>
          <w:rFonts w:asciiTheme="minorHAnsi" w:eastAsia="Calibri" w:hAnsiTheme="minorHAnsi" w:cstheme="minorHAnsi"/>
          <w:color w:val="000000"/>
          <w:lang w:bidi="en-US"/>
        </w:rPr>
        <w:t xml:space="preserve"> και 5γ</w:t>
      </w:r>
      <w:r w:rsidRPr="00D63093">
        <w:rPr>
          <w:rFonts w:asciiTheme="minorHAnsi" w:eastAsia="Calibri" w:hAnsiTheme="minorHAnsi" w:cstheme="minorHAnsi"/>
          <w:color w:val="000000"/>
          <w:lang w:bidi="en-US"/>
        </w:rPr>
        <w:t xml:space="preserve"> του άρθρου 100 του ν. 3669/2008, όπως τροποποιήθηκε με το άρθρο 107 του ν. 4199/2013.</w:t>
      </w:r>
    </w:p>
    <w:p w:rsidR="00304E4E" w:rsidRPr="00D63093" w:rsidRDefault="00AE76BA" w:rsidP="00AD5775">
      <w:pPr>
        <w:tabs>
          <w:tab w:val="left" w:pos="4769"/>
        </w:tabs>
        <w:spacing w:line="252" w:lineRule="auto"/>
        <w:jc w:val="both"/>
        <w:rPr>
          <w:rStyle w:val="WW8Num20z3"/>
          <w:rFonts w:asciiTheme="minorHAnsi" w:eastAsia="Calibri" w:hAnsiTheme="minorHAnsi" w:cstheme="minorHAnsi"/>
        </w:rPr>
      </w:pPr>
      <w:r w:rsidRPr="00D63093">
        <w:rPr>
          <w:rFonts w:asciiTheme="minorHAnsi" w:eastAsia="Calibri" w:hAnsiTheme="minorHAnsi" w:cstheme="minorHAnsi"/>
          <w:b/>
        </w:rPr>
        <w:t>Τεχνική και επαγγελματική ικανότητα</w:t>
      </w:r>
      <w:r w:rsidRPr="00D63093">
        <w:rPr>
          <w:rStyle w:val="WW8Num20z3"/>
          <w:rFonts w:asciiTheme="minorHAnsi" w:eastAsia="Calibri" w:hAnsiTheme="minorHAnsi" w:cstheme="minorHAnsi"/>
        </w:rPr>
        <w:t xml:space="preserve"> </w:t>
      </w:r>
    </w:p>
    <w:p w:rsidR="00304E4E" w:rsidRPr="00D63093" w:rsidRDefault="00AE76BA" w:rsidP="00AD5775">
      <w:pPr>
        <w:tabs>
          <w:tab w:val="left" w:pos="4769"/>
        </w:tabs>
        <w:jc w:val="both"/>
        <w:rPr>
          <w:rFonts w:asciiTheme="minorHAnsi" w:eastAsia="Calibri" w:hAnsiTheme="minorHAnsi" w:cstheme="minorHAnsi"/>
          <w:color w:val="000000"/>
          <w:lang w:bidi="en-US"/>
        </w:rPr>
      </w:pPr>
      <w:r w:rsidRPr="00D63093">
        <w:rPr>
          <w:rFonts w:asciiTheme="minorHAnsi" w:eastAsia="Calibri" w:hAnsiTheme="minorHAnsi" w:cstheme="minorHAnsi"/>
          <w:color w:val="000000"/>
          <w:lang w:bidi="en-US"/>
        </w:rPr>
        <w:t xml:space="preserve">Όσον αφορά την τεχνική και επαγγελματική ικανότητα απαιτείται οι οικονομικοί φορείς κατά την υποβολή της οικονομικής προσφοράς, να διαθέτουν </w:t>
      </w:r>
      <w:r w:rsidRPr="00D63093">
        <w:rPr>
          <w:rFonts w:asciiTheme="minorHAnsi" w:eastAsia="Calibri" w:hAnsiTheme="minorHAnsi" w:cstheme="minorHAnsi"/>
          <w:color w:val="000000"/>
          <w:u w:val="single"/>
          <w:lang w:bidi="en-US"/>
        </w:rPr>
        <w:t>τουλάχιστον</w:t>
      </w:r>
      <w:r w:rsidRPr="00D63093">
        <w:rPr>
          <w:rFonts w:asciiTheme="minorHAnsi" w:eastAsia="Calibri" w:hAnsiTheme="minorHAnsi" w:cstheme="minorHAnsi"/>
          <w:color w:val="000000"/>
          <w:lang w:bidi="en-US"/>
        </w:rPr>
        <w:t xml:space="preserve"> την τεχνική στελέχωση, εμπειρία κλπ. όπως αυτά ορίζονται στο άρθρο 100 του Ν. 3669/2008 </w:t>
      </w:r>
      <w:r w:rsidR="00BC14CC" w:rsidRPr="00D63093">
        <w:rPr>
          <w:rFonts w:asciiTheme="minorHAnsi" w:eastAsia="Calibri" w:hAnsiTheme="minorHAnsi" w:cstheme="minorHAnsi"/>
          <w:color w:val="000000"/>
          <w:lang w:bidi="en-US"/>
        </w:rPr>
        <w:t xml:space="preserve">για την </w:t>
      </w:r>
      <w:r w:rsidR="00AD5775">
        <w:rPr>
          <w:rFonts w:asciiTheme="minorHAnsi" w:eastAsia="Calibri" w:hAnsiTheme="minorHAnsi" w:cstheme="minorHAnsi"/>
          <w:b/>
          <w:color w:val="000000"/>
          <w:lang w:bidi="en-US"/>
        </w:rPr>
        <w:t>2</w:t>
      </w:r>
      <w:r w:rsidR="00D36775">
        <w:rPr>
          <w:rFonts w:asciiTheme="minorHAnsi" w:eastAsia="Calibri" w:hAnsiTheme="minorHAnsi" w:cstheme="minorHAnsi"/>
          <w:b/>
          <w:color w:val="000000"/>
          <w:lang w:bidi="en-US"/>
        </w:rPr>
        <w:t>η</w:t>
      </w:r>
      <w:r w:rsidR="00BC14CC" w:rsidRPr="00D63093">
        <w:rPr>
          <w:rFonts w:asciiTheme="minorHAnsi" w:eastAsia="Calibri" w:hAnsiTheme="minorHAnsi" w:cstheme="minorHAnsi"/>
          <w:b/>
          <w:color w:val="000000"/>
          <w:lang w:bidi="en-US"/>
        </w:rPr>
        <w:t xml:space="preserve"> τάξη και άνω</w:t>
      </w:r>
      <w:r w:rsidR="00BC14CC" w:rsidRPr="00D63093">
        <w:rPr>
          <w:rFonts w:asciiTheme="minorHAnsi" w:eastAsia="Calibri" w:hAnsiTheme="minorHAnsi" w:cstheme="minorHAnsi"/>
          <w:color w:val="000000"/>
          <w:lang w:bidi="en-US"/>
        </w:rPr>
        <w:t xml:space="preserve"> στην κατηγορία </w:t>
      </w:r>
      <w:r w:rsidR="00BC14CC" w:rsidRPr="00D63093">
        <w:rPr>
          <w:rFonts w:asciiTheme="minorHAnsi" w:eastAsia="Calibri" w:hAnsiTheme="minorHAnsi" w:cstheme="minorHAnsi"/>
          <w:b/>
          <w:color w:val="000000"/>
          <w:lang w:bidi="en-US"/>
        </w:rPr>
        <w:t>Λιμενικών έργων</w:t>
      </w:r>
      <w:r w:rsidR="00BC14CC" w:rsidRPr="00D63093">
        <w:rPr>
          <w:rFonts w:asciiTheme="minorHAnsi" w:eastAsia="Calibri" w:hAnsiTheme="minorHAnsi" w:cstheme="minorHAnsi"/>
          <w:color w:val="000000"/>
          <w:lang w:bidi="en-US"/>
        </w:rPr>
        <w:t xml:space="preserve"> και στο άρθρο 75 του Ν. 4412/2016.</w:t>
      </w:r>
    </w:p>
    <w:p w:rsidR="00AC657A" w:rsidRPr="00D63093" w:rsidRDefault="00BC14CC" w:rsidP="00AC657A">
      <w:pPr>
        <w:tabs>
          <w:tab w:val="left" w:pos="4769"/>
        </w:tabs>
        <w:spacing w:after="160" w:line="252" w:lineRule="auto"/>
        <w:jc w:val="both"/>
        <w:rPr>
          <w:rFonts w:asciiTheme="minorHAnsi" w:eastAsia="Calibri" w:hAnsiTheme="minorHAnsi" w:cstheme="minorHAnsi"/>
          <w:color w:val="000000"/>
          <w:lang w:bidi="en-US"/>
        </w:rPr>
      </w:pPr>
      <w:r w:rsidRPr="00D63093">
        <w:rPr>
          <w:rFonts w:asciiTheme="minorHAnsi" w:hAnsiTheme="minorHAnsi" w:cstheme="minorHAnsi"/>
        </w:rPr>
        <w:t xml:space="preserve">Ειδικότερα οι οικονομικοί φορείς που δεν είναι εγκατεστημένοι στην Ελλάδα, θα πρέπει </w:t>
      </w:r>
      <w:r w:rsidRPr="00D63093">
        <w:rPr>
          <w:rFonts w:asciiTheme="minorHAnsi" w:eastAsia="Calibri" w:hAnsiTheme="minorHAnsi" w:cstheme="minorHAnsi"/>
          <w:color w:val="000000"/>
          <w:lang w:bidi="en-US"/>
        </w:rPr>
        <w:t xml:space="preserve">να διαθέτουν </w:t>
      </w:r>
      <w:r w:rsidRPr="00D63093">
        <w:rPr>
          <w:rFonts w:asciiTheme="minorHAnsi" w:eastAsia="Calibri" w:hAnsiTheme="minorHAnsi" w:cstheme="minorHAnsi"/>
          <w:color w:val="000000"/>
          <w:u w:val="single"/>
          <w:lang w:bidi="en-US"/>
        </w:rPr>
        <w:t>τουλάχιστον</w:t>
      </w:r>
      <w:r w:rsidRPr="00D63093">
        <w:rPr>
          <w:rFonts w:asciiTheme="minorHAnsi" w:eastAsia="Calibri" w:hAnsiTheme="minorHAnsi" w:cstheme="minorHAnsi"/>
          <w:color w:val="000000"/>
          <w:lang w:bidi="en-US"/>
        </w:rPr>
        <w:t xml:space="preserve"> στην τεχνική τους στελέχωση τα αναφερόμενα στην παράγραφο </w:t>
      </w:r>
      <w:r w:rsidR="00AD5775">
        <w:rPr>
          <w:rFonts w:asciiTheme="minorHAnsi" w:eastAsia="Calibri" w:hAnsiTheme="minorHAnsi" w:cstheme="minorHAnsi"/>
          <w:color w:val="000000"/>
          <w:lang w:bidi="en-US"/>
        </w:rPr>
        <w:t>5</w:t>
      </w:r>
      <w:r w:rsidR="00333C0D">
        <w:rPr>
          <w:rFonts w:asciiTheme="minorHAnsi" w:eastAsia="Calibri" w:hAnsiTheme="minorHAnsi" w:cstheme="minorHAnsi"/>
          <w:color w:val="000000"/>
          <w:lang w:bidi="en-US"/>
        </w:rPr>
        <w:t>α</w:t>
      </w:r>
      <w:r w:rsidRPr="00D63093">
        <w:rPr>
          <w:rFonts w:asciiTheme="minorHAnsi" w:eastAsia="Calibri" w:hAnsiTheme="minorHAnsi" w:cstheme="minorHAnsi"/>
          <w:color w:val="000000"/>
          <w:lang w:bidi="en-US"/>
        </w:rPr>
        <w:t xml:space="preserve"> του άρθρου 100 του ν. 3669/2008, όπως τροποποιήθηκε με το άρθρο 107 του ν. 4199/2013.</w:t>
      </w:r>
    </w:p>
    <w:p w:rsidR="00BC14CC" w:rsidRPr="00D63093" w:rsidRDefault="00AE76BA" w:rsidP="00AD5775">
      <w:pPr>
        <w:tabs>
          <w:tab w:val="left" w:pos="4769"/>
        </w:tabs>
        <w:spacing w:after="160" w:line="252" w:lineRule="auto"/>
        <w:jc w:val="both"/>
        <w:rPr>
          <w:rFonts w:asciiTheme="minorHAnsi" w:eastAsia="Calibri" w:hAnsiTheme="minorHAnsi" w:cstheme="minorHAnsi"/>
          <w:b/>
          <w:color w:val="000000"/>
          <w:lang w:bidi="en-US"/>
        </w:rPr>
      </w:pPr>
      <w:r w:rsidRPr="00D63093">
        <w:rPr>
          <w:rFonts w:asciiTheme="minorHAnsi" w:eastAsia="Calibri" w:hAnsiTheme="minorHAnsi" w:cstheme="minorHAnsi"/>
          <w:b/>
          <w:color w:val="000000"/>
          <w:lang w:bidi="en-US"/>
        </w:rPr>
        <w:t>Στον ηλεκτρονικό φάκελο προσφοράς περιέχονται :</w:t>
      </w:r>
    </w:p>
    <w:p w:rsidR="00304E4E" w:rsidRPr="00D63093" w:rsidRDefault="00AE76BA" w:rsidP="00AD5775">
      <w:pPr>
        <w:jc w:val="both"/>
        <w:rPr>
          <w:rFonts w:asciiTheme="minorHAnsi" w:eastAsia="Calibri" w:hAnsiTheme="minorHAnsi" w:cstheme="minorHAnsi"/>
          <w:color w:val="000000"/>
          <w:lang w:bidi="en-US"/>
        </w:rPr>
      </w:pPr>
      <w:r w:rsidRPr="00D63093">
        <w:rPr>
          <w:rFonts w:asciiTheme="minorHAnsi" w:eastAsia="Calibri" w:hAnsiTheme="minorHAnsi" w:cstheme="minorHAnsi"/>
          <w:color w:val="000000"/>
          <w:lang w:bidi="en-US"/>
        </w:rPr>
        <w:t xml:space="preserve">α) ένας </w:t>
      </w:r>
      <w:proofErr w:type="spellStart"/>
      <w:r w:rsidRPr="00D63093">
        <w:rPr>
          <w:rFonts w:asciiTheme="minorHAnsi" w:eastAsia="Calibri" w:hAnsiTheme="minorHAnsi" w:cstheme="minorHAnsi"/>
          <w:color w:val="000000"/>
          <w:lang w:bidi="en-US"/>
        </w:rPr>
        <w:t>υποφάκελος</w:t>
      </w:r>
      <w:proofErr w:type="spellEnd"/>
      <w:r w:rsidRPr="00D63093">
        <w:rPr>
          <w:rFonts w:asciiTheme="minorHAnsi" w:eastAsia="Calibri" w:hAnsiTheme="minorHAnsi" w:cstheme="minorHAnsi"/>
          <w:color w:val="000000"/>
          <w:lang w:bidi="en-US"/>
        </w:rPr>
        <w:t xml:space="preserve"> με την ένδειξη «Δικαιολογητικά Συμμετοχής».</w:t>
      </w:r>
    </w:p>
    <w:p w:rsidR="00304E4E" w:rsidRPr="00D63093" w:rsidRDefault="00AE76BA" w:rsidP="00304E4E">
      <w:pPr>
        <w:jc w:val="both"/>
        <w:rPr>
          <w:rFonts w:asciiTheme="minorHAnsi" w:eastAsia="Calibri" w:hAnsiTheme="minorHAnsi" w:cstheme="minorHAnsi"/>
          <w:color w:val="000000"/>
          <w:lang w:bidi="en-US"/>
        </w:rPr>
      </w:pPr>
      <w:r w:rsidRPr="00D63093">
        <w:rPr>
          <w:rFonts w:asciiTheme="minorHAnsi" w:eastAsia="Calibri" w:hAnsiTheme="minorHAnsi" w:cstheme="minorHAnsi"/>
          <w:color w:val="000000"/>
          <w:lang w:bidi="en-US"/>
        </w:rPr>
        <w:t xml:space="preserve">β) ένας </w:t>
      </w:r>
      <w:proofErr w:type="spellStart"/>
      <w:r w:rsidRPr="00D63093">
        <w:rPr>
          <w:rFonts w:asciiTheme="minorHAnsi" w:eastAsia="Calibri" w:hAnsiTheme="minorHAnsi" w:cstheme="minorHAnsi"/>
          <w:color w:val="000000"/>
          <w:lang w:bidi="en-US"/>
        </w:rPr>
        <w:t>υποφάκελος</w:t>
      </w:r>
      <w:proofErr w:type="spellEnd"/>
      <w:r w:rsidRPr="00D63093">
        <w:rPr>
          <w:rFonts w:asciiTheme="minorHAnsi" w:eastAsia="Calibri" w:hAnsiTheme="minorHAnsi" w:cstheme="minorHAnsi"/>
          <w:color w:val="000000"/>
          <w:lang w:bidi="en-US"/>
        </w:rPr>
        <w:t xml:space="preserve"> με την ένδειξη «Οικονομική Προσφορά».</w:t>
      </w:r>
    </w:p>
    <w:p w:rsidR="00304E4E" w:rsidRPr="00D63093" w:rsidRDefault="00304E4E" w:rsidP="00304E4E">
      <w:pPr>
        <w:jc w:val="both"/>
        <w:rPr>
          <w:rFonts w:asciiTheme="minorHAnsi" w:hAnsiTheme="minorHAnsi" w:cstheme="minorHAnsi"/>
        </w:rPr>
      </w:pPr>
    </w:p>
    <w:p w:rsidR="00304E4E" w:rsidRPr="00D63093" w:rsidRDefault="00AE76BA" w:rsidP="00304E4E">
      <w:pPr>
        <w:jc w:val="both"/>
        <w:rPr>
          <w:rFonts w:asciiTheme="minorHAnsi" w:hAnsiTheme="minorHAnsi" w:cstheme="minorHAnsi"/>
        </w:rPr>
      </w:pPr>
      <w:r w:rsidRPr="00D63093">
        <w:rPr>
          <w:rFonts w:asciiTheme="minorHAnsi" w:hAnsiTheme="minorHAnsi" w:cstheme="minorHAnsi"/>
        </w:rPr>
        <w:t xml:space="preserve">Η εγγύηση συμμετοχής στο διαγωνισμό, σύμφωνα με το άρθρο 72 του Ν.4412/2016 ορίζεται το ποσό των </w:t>
      </w:r>
      <w:r w:rsidR="00AD5775">
        <w:rPr>
          <w:b/>
          <w:spacing w:val="3"/>
        </w:rPr>
        <w:t>είκοσι</w:t>
      </w:r>
      <w:r w:rsidR="00AD5775" w:rsidRPr="008B403B">
        <w:rPr>
          <w:b/>
          <w:spacing w:val="-11"/>
        </w:rPr>
        <w:t xml:space="preserve"> </w:t>
      </w:r>
      <w:r w:rsidR="00AD5775" w:rsidRPr="008B403B">
        <w:rPr>
          <w:b/>
          <w:spacing w:val="3"/>
        </w:rPr>
        <w:t>χιλιάδων</w:t>
      </w:r>
      <w:r w:rsidR="00AD5775" w:rsidRPr="008B403B">
        <w:rPr>
          <w:b/>
          <w:spacing w:val="-8"/>
        </w:rPr>
        <w:t xml:space="preserve"> </w:t>
      </w:r>
      <w:r w:rsidR="00AD5775" w:rsidRPr="008B403B">
        <w:rPr>
          <w:b/>
          <w:spacing w:val="3"/>
        </w:rPr>
        <w:t>εννιακοσίων</w:t>
      </w:r>
      <w:r w:rsidR="00AD5775" w:rsidRPr="008B403B">
        <w:rPr>
          <w:b/>
          <w:spacing w:val="-11"/>
        </w:rPr>
        <w:t xml:space="preserve"> </w:t>
      </w:r>
      <w:r w:rsidR="00AD5775">
        <w:rPr>
          <w:b/>
        </w:rPr>
        <w:t>εξήντα οκτώ</w:t>
      </w:r>
      <w:r w:rsidR="00AD5775" w:rsidRPr="008B403B">
        <w:rPr>
          <w:b/>
          <w:spacing w:val="3"/>
        </w:rPr>
        <w:t xml:space="preserve"> </w:t>
      </w:r>
      <w:r w:rsidR="00AD5775" w:rsidRPr="008B403B">
        <w:rPr>
          <w:b/>
          <w:spacing w:val="2"/>
        </w:rPr>
        <w:t xml:space="preserve">ευρώ </w:t>
      </w:r>
      <w:r w:rsidR="00AD5775" w:rsidRPr="008B403B">
        <w:rPr>
          <w:spacing w:val="3"/>
        </w:rPr>
        <w:t>(</w:t>
      </w:r>
      <w:r w:rsidR="00AD5775">
        <w:rPr>
          <w:b/>
          <w:spacing w:val="3"/>
        </w:rPr>
        <w:t>20.968,00</w:t>
      </w:r>
      <w:r w:rsidR="00AD5775" w:rsidRPr="008B403B">
        <w:rPr>
          <w:b/>
          <w:spacing w:val="3"/>
        </w:rPr>
        <w:t xml:space="preserve"> Ευρώ)</w:t>
      </w:r>
      <w:r w:rsidR="00AD5775">
        <w:rPr>
          <w:b/>
          <w:spacing w:val="3"/>
        </w:rPr>
        <w:t xml:space="preserve"> </w:t>
      </w:r>
      <w:r w:rsidRPr="00870FFF">
        <w:rPr>
          <w:rFonts w:asciiTheme="minorHAnsi" w:hAnsiTheme="minorHAnsi" w:cstheme="minorHAnsi"/>
        </w:rPr>
        <w:t xml:space="preserve">και η σχετική εγγυητική επιστολή θα απευθύνεται προς την Διεύθυνση Λιμενικών Υποδομών της Γ.Γ.Υ. του Υπουργείου Υποδομών και Μεταφορών. Η διάρκεια ισχύος της εγγύησης συμμετοχής είναι </w:t>
      </w:r>
      <w:r w:rsidR="00D41595">
        <w:rPr>
          <w:rFonts w:asciiTheme="minorHAnsi" w:hAnsiTheme="minorHAnsi" w:cstheme="minorHAnsi"/>
        </w:rPr>
        <w:t>εννέα</w:t>
      </w:r>
      <w:r w:rsidR="00184A70" w:rsidRPr="00870FFF">
        <w:rPr>
          <w:rFonts w:asciiTheme="minorHAnsi" w:hAnsiTheme="minorHAnsi" w:cstheme="minorHAnsi"/>
        </w:rPr>
        <w:t xml:space="preserve"> </w:t>
      </w:r>
      <w:r w:rsidRPr="00870FFF">
        <w:rPr>
          <w:rFonts w:asciiTheme="minorHAnsi" w:hAnsiTheme="minorHAnsi" w:cstheme="minorHAnsi"/>
        </w:rPr>
        <w:t>(</w:t>
      </w:r>
      <w:r w:rsidR="00D41595">
        <w:rPr>
          <w:rFonts w:asciiTheme="minorHAnsi" w:hAnsiTheme="minorHAnsi" w:cstheme="minorHAnsi"/>
        </w:rPr>
        <w:t>9</w:t>
      </w:r>
      <w:r w:rsidRPr="00870FFF">
        <w:rPr>
          <w:rFonts w:asciiTheme="minorHAnsi" w:hAnsiTheme="minorHAnsi" w:cstheme="minorHAnsi"/>
        </w:rPr>
        <w:t xml:space="preserve">) μήνες και τριάντα (30) ημέρες, από την ημερομηνία λήξης υποβολής των προσφορών, ήτοι έως </w:t>
      </w:r>
      <w:r w:rsidR="00C54C59" w:rsidRPr="00C54C59">
        <w:rPr>
          <w:rFonts w:asciiTheme="minorHAnsi" w:hAnsiTheme="minorHAnsi" w:cstheme="minorHAnsi"/>
        </w:rPr>
        <w:t>05</w:t>
      </w:r>
      <w:r w:rsidR="00AD5775">
        <w:rPr>
          <w:rFonts w:asciiTheme="minorHAnsi" w:hAnsiTheme="minorHAnsi" w:cstheme="minorHAnsi"/>
        </w:rPr>
        <w:t>/0</w:t>
      </w:r>
      <w:r w:rsidR="00C54C59" w:rsidRPr="00C54C59">
        <w:rPr>
          <w:rFonts w:asciiTheme="minorHAnsi" w:hAnsiTheme="minorHAnsi" w:cstheme="minorHAnsi"/>
        </w:rPr>
        <w:t>4</w:t>
      </w:r>
      <w:r w:rsidR="00161707" w:rsidRPr="00870FFF">
        <w:rPr>
          <w:rFonts w:asciiTheme="minorHAnsi" w:hAnsiTheme="minorHAnsi" w:cstheme="minorHAnsi"/>
        </w:rPr>
        <w:t>/20</w:t>
      </w:r>
      <w:r w:rsidR="00AD5775">
        <w:rPr>
          <w:rFonts w:asciiTheme="minorHAnsi" w:hAnsiTheme="minorHAnsi" w:cstheme="minorHAnsi"/>
        </w:rPr>
        <w:t>20</w:t>
      </w:r>
      <w:r w:rsidR="00161707" w:rsidRPr="00870FFF">
        <w:rPr>
          <w:rFonts w:asciiTheme="minorHAnsi" w:hAnsiTheme="minorHAnsi" w:cstheme="minorHAnsi"/>
        </w:rPr>
        <w:t>.</w:t>
      </w:r>
    </w:p>
    <w:p w:rsidR="001E6D09" w:rsidRPr="00D63093" w:rsidRDefault="00AE76BA" w:rsidP="002D7C3C">
      <w:pPr>
        <w:jc w:val="both"/>
        <w:rPr>
          <w:rFonts w:asciiTheme="minorHAnsi" w:hAnsiTheme="minorHAnsi" w:cstheme="minorHAnsi"/>
        </w:rPr>
      </w:pPr>
      <w:r w:rsidRPr="00D63093">
        <w:rPr>
          <w:rFonts w:asciiTheme="minorHAnsi" w:hAnsiTheme="minorHAnsi" w:cstheme="minorHAnsi"/>
        </w:rPr>
        <w:t>Γλώσσα διαδικασίας η Ελληνική.</w:t>
      </w:r>
    </w:p>
    <w:p w:rsidR="001E6D09" w:rsidRPr="00D63093" w:rsidRDefault="001E6D09" w:rsidP="002D7C3C">
      <w:pPr>
        <w:jc w:val="both"/>
        <w:rPr>
          <w:rFonts w:asciiTheme="minorHAnsi" w:hAnsiTheme="minorHAnsi" w:cstheme="minorHAnsi"/>
        </w:rPr>
      </w:pPr>
    </w:p>
    <w:p w:rsidR="001E6D09" w:rsidRPr="00AD5775" w:rsidRDefault="00AE76BA" w:rsidP="002D7C3C">
      <w:pPr>
        <w:jc w:val="both"/>
        <w:rPr>
          <w:rFonts w:asciiTheme="minorHAnsi" w:hAnsiTheme="minorHAnsi" w:cstheme="minorHAnsi"/>
          <w:b/>
        </w:rPr>
      </w:pPr>
      <w:r w:rsidRPr="00870FFF">
        <w:rPr>
          <w:rFonts w:asciiTheme="minorHAnsi" w:hAnsiTheme="minorHAnsi" w:cstheme="minorHAnsi"/>
        </w:rPr>
        <w:t xml:space="preserve">Ως ημερομηνία λήξης της προθεσμίας υποβολής των προσφορών ορίζεται η </w:t>
      </w:r>
      <w:r w:rsidR="00C54C59" w:rsidRPr="00C54C59">
        <w:rPr>
          <w:rFonts w:asciiTheme="minorHAnsi" w:hAnsiTheme="minorHAnsi" w:cstheme="minorHAnsi"/>
          <w:b/>
        </w:rPr>
        <w:t>04</w:t>
      </w:r>
      <w:r w:rsidR="001B4970" w:rsidRPr="00AD5775">
        <w:rPr>
          <w:rFonts w:asciiTheme="minorHAnsi" w:hAnsiTheme="minorHAnsi" w:cstheme="minorHAnsi"/>
          <w:b/>
        </w:rPr>
        <w:t>/</w:t>
      </w:r>
      <w:r w:rsidR="009F1CF2" w:rsidRPr="00AD5775">
        <w:rPr>
          <w:rFonts w:asciiTheme="minorHAnsi" w:hAnsiTheme="minorHAnsi" w:cstheme="minorHAnsi"/>
          <w:b/>
        </w:rPr>
        <w:t>0</w:t>
      </w:r>
      <w:r w:rsidR="00C54C59" w:rsidRPr="00C54C59">
        <w:rPr>
          <w:rFonts w:asciiTheme="minorHAnsi" w:hAnsiTheme="minorHAnsi" w:cstheme="minorHAnsi"/>
          <w:b/>
        </w:rPr>
        <w:t>6</w:t>
      </w:r>
      <w:r w:rsidR="00735CAF" w:rsidRPr="00AD5775">
        <w:rPr>
          <w:rFonts w:asciiTheme="minorHAnsi" w:hAnsiTheme="minorHAnsi" w:cstheme="minorHAnsi"/>
          <w:b/>
        </w:rPr>
        <w:t>/201</w:t>
      </w:r>
      <w:r w:rsidR="00AD5775" w:rsidRPr="00AD5775">
        <w:rPr>
          <w:rFonts w:asciiTheme="minorHAnsi" w:hAnsiTheme="minorHAnsi" w:cstheme="minorHAnsi"/>
          <w:b/>
        </w:rPr>
        <w:t>9</w:t>
      </w:r>
      <w:r w:rsidR="00735CAF" w:rsidRPr="00AD5775">
        <w:rPr>
          <w:rFonts w:asciiTheme="minorHAnsi" w:hAnsiTheme="minorHAnsi" w:cstheme="minorHAnsi"/>
          <w:b/>
        </w:rPr>
        <w:t>.</w:t>
      </w:r>
    </w:p>
    <w:p w:rsidR="001E6D09" w:rsidRPr="00D63093" w:rsidRDefault="001E6D09" w:rsidP="002D7C3C">
      <w:pPr>
        <w:jc w:val="both"/>
        <w:rPr>
          <w:rFonts w:asciiTheme="minorHAnsi" w:hAnsiTheme="minorHAnsi" w:cstheme="minorHAnsi"/>
        </w:rPr>
      </w:pPr>
    </w:p>
    <w:p w:rsidR="001E6D09" w:rsidRPr="00D63093" w:rsidRDefault="00AE76BA" w:rsidP="002D7C3C">
      <w:pPr>
        <w:jc w:val="both"/>
        <w:rPr>
          <w:rFonts w:asciiTheme="minorHAnsi" w:hAnsiTheme="minorHAnsi" w:cstheme="minorHAnsi"/>
        </w:rPr>
      </w:pPr>
      <w:r w:rsidRPr="00D63093">
        <w:rPr>
          <w:rFonts w:asciiTheme="minorHAnsi" w:hAnsiTheme="minorHAnsi" w:cstheme="minorHAnsi"/>
        </w:rPr>
        <w:t xml:space="preserve">Ως ημερομηνία ηλεκτρονικής αποσφράγισης των προσφορών ορίζεται </w:t>
      </w:r>
      <w:r w:rsidRPr="00973EC6">
        <w:rPr>
          <w:rFonts w:asciiTheme="minorHAnsi" w:hAnsiTheme="minorHAnsi" w:cstheme="minorHAnsi"/>
        </w:rPr>
        <w:t xml:space="preserve">η </w:t>
      </w:r>
      <w:r w:rsidR="00C54C59" w:rsidRPr="00C54C59">
        <w:rPr>
          <w:rFonts w:asciiTheme="minorHAnsi" w:hAnsiTheme="minorHAnsi" w:cstheme="minorHAnsi"/>
          <w:b/>
        </w:rPr>
        <w:t>07</w:t>
      </w:r>
      <w:r w:rsidR="001B4970" w:rsidRPr="00AD5775">
        <w:rPr>
          <w:rFonts w:asciiTheme="minorHAnsi" w:hAnsiTheme="minorHAnsi" w:cstheme="minorHAnsi"/>
          <w:b/>
        </w:rPr>
        <w:t>/</w:t>
      </w:r>
      <w:r w:rsidR="009F1CF2" w:rsidRPr="00AD5775">
        <w:rPr>
          <w:rFonts w:asciiTheme="minorHAnsi" w:hAnsiTheme="minorHAnsi" w:cstheme="minorHAnsi"/>
          <w:b/>
        </w:rPr>
        <w:t>0</w:t>
      </w:r>
      <w:r w:rsidR="00C54C59" w:rsidRPr="00757454">
        <w:rPr>
          <w:rFonts w:asciiTheme="minorHAnsi" w:hAnsiTheme="minorHAnsi" w:cstheme="minorHAnsi"/>
          <w:b/>
        </w:rPr>
        <w:t>6</w:t>
      </w:r>
      <w:r w:rsidR="00735CAF" w:rsidRPr="00AD5775">
        <w:rPr>
          <w:rFonts w:asciiTheme="minorHAnsi" w:hAnsiTheme="minorHAnsi" w:cstheme="minorHAnsi"/>
          <w:b/>
        </w:rPr>
        <w:t>/201</w:t>
      </w:r>
      <w:r w:rsidR="00AD5775" w:rsidRPr="00AD5775">
        <w:rPr>
          <w:rFonts w:asciiTheme="minorHAnsi" w:hAnsiTheme="minorHAnsi" w:cstheme="minorHAnsi"/>
          <w:b/>
        </w:rPr>
        <w:t>9</w:t>
      </w:r>
      <w:r w:rsidR="00735CAF" w:rsidRPr="00AD5775">
        <w:rPr>
          <w:rFonts w:asciiTheme="minorHAnsi" w:hAnsiTheme="minorHAnsi" w:cstheme="minorHAnsi"/>
          <w:b/>
        </w:rPr>
        <w:t>.</w:t>
      </w:r>
      <w:bookmarkStart w:id="0" w:name="_GoBack"/>
      <w:bookmarkEnd w:id="0"/>
    </w:p>
    <w:p w:rsidR="001E6D09" w:rsidRPr="00D63093" w:rsidRDefault="001E6D09" w:rsidP="002D7C3C">
      <w:pPr>
        <w:jc w:val="both"/>
        <w:rPr>
          <w:rFonts w:asciiTheme="minorHAnsi" w:hAnsiTheme="minorHAnsi" w:cstheme="minorHAnsi"/>
        </w:rPr>
      </w:pPr>
    </w:p>
    <w:p w:rsidR="001E6D09" w:rsidRPr="00D63093" w:rsidRDefault="00AE76BA" w:rsidP="002D7C3C">
      <w:pPr>
        <w:jc w:val="both"/>
        <w:rPr>
          <w:rFonts w:asciiTheme="minorHAnsi" w:hAnsiTheme="minorHAnsi" w:cstheme="minorHAnsi"/>
        </w:rPr>
      </w:pPr>
      <w:r w:rsidRPr="00D63093">
        <w:rPr>
          <w:rFonts w:asciiTheme="minorHAnsi" w:hAnsiTheme="minorHAnsi" w:cstheme="minorHAnsi"/>
        </w:rPr>
        <w:t xml:space="preserve">Κάθε υποβαλλόμενη προσφορά δεσμεύει τον συμμετέχοντα στο διαγωνισμό για </w:t>
      </w:r>
      <w:r w:rsidR="00590C6E" w:rsidRPr="00D63093">
        <w:rPr>
          <w:rFonts w:asciiTheme="minorHAnsi" w:hAnsiTheme="minorHAnsi" w:cstheme="minorHAnsi"/>
        </w:rPr>
        <w:t xml:space="preserve">διάστημα </w:t>
      </w:r>
      <w:r w:rsidR="00E07E09">
        <w:rPr>
          <w:rFonts w:asciiTheme="minorHAnsi" w:hAnsiTheme="minorHAnsi" w:cstheme="minorHAnsi"/>
        </w:rPr>
        <w:t>εννέα</w:t>
      </w:r>
      <w:r w:rsidR="00590C6E" w:rsidRPr="00D63093">
        <w:rPr>
          <w:rFonts w:asciiTheme="minorHAnsi" w:hAnsiTheme="minorHAnsi" w:cstheme="minorHAnsi"/>
        </w:rPr>
        <w:t xml:space="preserve"> (</w:t>
      </w:r>
      <w:r w:rsidR="00E07E09">
        <w:rPr>
          <w:rFonts w:asciiTheme="minorHAnsi" w:hAnsiTheme="minorHAnsi" w:cstheme="minorHAnsi"/>
        </w:rPr>
        <w:t>9</w:t>
      </w:r>
      <w:r w:rsidR="00590C6E" w:rsidRPr="00D63093">
        <w:rPr>
          <w:rFonts w:asciiTheme="minorHAnsi" w:hAnsiTheme="minorHAnsi" w:cstheme="minorHAnsi"/>
        </w:rPr>
        <w:t>) μηνών,</w:t>
      </w:r>
      <w:r w:rsidRPr="00D63093">
        <w:rPr>
          <w:rFonts w:asciiTheme="minorHAnsi" w:hAnsiTheme="minorHAnsi" w:cstheme="minorHAnsi"/>
        </w:rPr>
        <w:t xml:space="preserve"> από τη</w:t>
      </w:r>
      <w:r w:rsidR="00684717" w:rsidRPr="00D63093">
        <w:rPr>
          <w:rFonts w:asciiTheme="minorHAnsi" w:hAnsiTheme="minorHAnsi" w:cstheme="minorHAnsi"/>
        </w:rPr>
        <w:t>ν</w:t>
      </w:r>
      <w:r w:rsidRPr="00D63093">
        <w:rPr>
          <w:rFonts w:asciiTheme="minorHAnsi" w:hAnsiTheme="minorHAnsi" w:cstheme="minorHAnsi"/>
        </w:rPr>
        <w:t xml:space="preserve"> ημερομηνία υποβολής των προσφορών.</w:t>
      </w:r>
    </w:p>
    <w:p w:rsidR="001E6D09" w:rsidRPr="00D63093" w:rsidRDefault="00AE76BA" w:rsidP="002D7C3C">
      <w:pPr>
        <w:jc w:val="both"/>
        <w:rPr>
          <w:rFonts w:asciiTheme="minorHAnsi" w:hAnsiTheme="minorHAnsi" w:cstheme="minorHAnsi"/>
        </w:rPr>
      </w:pPr>
      <w:r w:rsidRPr="00D63093">
        <w:rPr>
          <w:rFonts w:asciiTheme="minorHAnsi" w:hAnsiTheme="minorHAnsi" w:cstheme="minorHAnsi"/>
        </w:rPr>
        <w:t>Αν για οποιονδήποτε λόγο δεν διενεργηθεί η αποσφράγιση κατά την ορισθείσα ημέρα, τότε η αποσφράγιση και η καταληκτική ημερομηνία μετατίθενται σε οποιαδήποτε άλλη ημέρα, με απόφαση της αναθέτουσας αρχής η οποία κοινοποιείται ηλεκτρονικά στους προσφέροντες, πέντε (5) τουλάχιστον εργάσιμες ημέρες πριν τη νέα ημερομηνία, και αναρτάται στο ΚΗΜΔΗΣ, στην ιστοσελίδα της αναθέτουσας αρχής και στο ΕΣΗΔΗΣ.</w:t>
      </w:r>
    </w:p>
    <w:p w:rsidR="001E6D09" w:rsidRPr="00D63093" w:rsidRDefault="00AE76BA" w:rsidP="002D7C3C">
      <w:pPr>
        <w:jc w:val="both"/>
        <w:rPr>
          <w:rFonts w:asciiTheme="minorHAnsi" w:hAnsiTheme="minorHAnsi" w:cstheme="minorHAnsi"/>
        </w:rPr>
      </w:pPr>
      <w:r w:rsidRPr="00D63093">
        <w:rPr>
          <w:rFonts w:asciiTheme="minorHAnsi" w:hAnsiTheme="minorHAnsi" w:cstheme="minorHAnsi"/>
        </w:rPr>
        <w:t xml:space="preserve">Η παρούσα προκήρυξη (περίληψη διακήρυξης) θα δημοσιευθεί στο ΚΗΜΔΗΣ, στην ιστοσελίδα της αναθέτουσας αρχής </w:t>
      </w:r>
      <w:hyperlink r:id="rId8" w:history="1">
        <w:r w:rsidRPr="00D63093">
          <w:rPr>
            <w:rStyle w:val="-"/>
            <w:rFonts w:asciiTheme="minorHAnsi" w:hAnsiTheme="minorHAnsi" w:cstheme="minorHAnsi"/>
            <w:lang w:val="en-US"/>
          </w:rPr>
          <w:t>www</w:t>
        </w:r>
        <w:r w:rsidRPr="00D63093">
          <w:rPr>
            <w:rStyle w:val="-"/>
            <w:rFonts w:asciiTheme="minorHAnsi" w:hAnsiTheme="minorHAnsi" w:cstheme="minorHAnsi"/>
          </w:rPr>
          <w:t>.</w:t>
        </w:r>
        <w:proofErr w:type="spellStart"/>
        <w:r w:rsidRPr="00D63093">
          <w:rPr>
            <w:rStyle w:val="-"/>
            <w:rFonts w:asciiTheme="minorHAnsi" w:hAnsiTheme="minorHAnsi" w:cstheme="minorHAnsi"/>
            <w:lang w:val="en-US"/>
          </w:rPr>
          <w:t>ggde</w:t>
        </w:r>
        <w:proofErr w:type="spellEnd"/>
        <w:r w:rsidRPr="00D63093">
          <w:rPr>
            <w:rStyle w:val="-"/>
            <w:rFonts w:asciiTheme="minorHAnsi" w:hAnsiTheme="minorHAnsi" w:cstheme="minorHAnsi"/>
          </w:rPr>
          <w:t>.</w:t>
        </w:r>
        <w:proofErr w:type="spellStart"/>
        <w:r w:rsidRPr="00D63093">
          <w:rPr>
            <w:rStyle w:val="-"/>
            <w:rFonts w:asciiTheme="minorHAnsi" w:hAnsiTheme="minorHAnsi" w:cstheme="minorHAnsi"/>
            <w:lang w:val="en-US"/>
          </w:rPr>
          <w:t>gr</w:t>
        </w:r>
        <w:proofErr w:type="spellEnd"/>
      </w:hyperlink>
      <w:r w:rsidR="00BC14CC" w:rsidRPr="00D63093">
        <w:rPr>
          <w:rFonts w:asciiTheme="minorHAnsi" w:hAnsiTheme="minorHAnsi" w:cstheme="minorHAnsi"/>
        </w:rPr>
        <w:t>, καθώς και στον ελληνικό τύπο.</w:t>
      </w:r>
    </w:p>
    <w:p w:rsidR="001E6D09" w:rsidRPr="00D63093" w:rsidRDefault="00BC14CC" w:rsidP="002D7C3C">
      <w:pPr>
        <w:jc w:val="both"/>
        <w:rPr>
          <w:rFonts w:asciiTheme="minorHAnsi" w:hAnsiTheme="minorHAnsi" w:cstheme="minorHAnsi"/>
        </w:rPr>
      </w:pPr>
      <w:r w:rsidRPr="00D63093">
        <w:rPr>
          <w:rFonts w:asciiTheme="minorHAnsi" w:hAnsiTheme="minorHAnsi" w:cstheme="minorHAnsi"/>
        </w:rPr>
        <w:t xml:space="preserve">Η Διακήρυξη και τα τεύχη δημοπράτησης του διαγωνισμού αναρτώνται στον ειδικό, δημόσια </w:t>
      </w:r>
      <w:proofErr w:type="spellStart"/>
      <w:r w:rsidRPr="00D63093">
        <w:rPr>
          <w:rFonts w:asciiTheme="minorHAnsi" w:hAnsiTheme="minorHAnsi" w:cstheme="minorHAnsi"/>
        </w:rPr>
        <w:t>προσβάσιμο</w:t>
      </w:r>
      <w:proofErr w:type="spellEnd"/>
      <w:r w:rsidRPr="00D63093">
        <w:rPr>
          <w:rFonts w:asciiTheme="minorHAnsi" w:hAnsiTheme="minorHAnsi" w:cstheme="minorHAnsi"/>
        </w:rPr>
        <w:t xml:space="preserve">, χώρο «ηλεκτρονικοί διαγωνισμοί» της πύλης </w:t>
      </w:r>
      <w:hyperlink r:id="rId9" w:history="1">
        <w:r w:rsidR="00AE76BA" w:rsidRPr="00D63093">
          <w:rPr>
            <w:rStyle w:val="-"/>
            <w:rFonts w:asciiTheme="minorHAnsi" w:hAnsiTheme="minorHAnsi" w:cstheme="minorHAnsi"/>
            <w:lang w:val="en-US"/>
          </w:rPr>
          <w:t>www</w:t>
        </w:r>
        <w:r w:rsidR="00AE76BA" w:rsidRPr="00D63093">
          <w:rPr>
            <w:rStyle w:val="-"/>
            <w:rFonts w:asciiTheme="minorHAnsi" w:hAnsiTheme="minorHAnsi" w:cstheme="minorHAnsi"/>
          </w:rPr>
          <w:t>.</w:t>
        </w:r>
        <w:r w:rsidR="00AE76BA" w:rsidRPr="00D63093">
          <w:rPr>
            <w:rStyle w:val="-"/>
            <w:rFonts w:asciiTheme="minorHAnsi" w:hAnsiTheme="minorHAnsi" w:cstheme="minorHAnsi"/>
            <w:lang w:val="en-US"/>
          </w:rPr>
          <w:t>promitheus</w:t>
        </w:r>
        <w:r w:rsidR="00AE76BA" w:rsidRPr="00D63093">
          <w:rPr>
            <w:rStyle w:val="-"/>
            <w:rFonts w:asciiTheme="minorHAnsi" w:hAnsiTheme="minorHAnsi" w:cstheme="minorHAnsi"/>
          </w:rPr>
          <w:t>.</w:t>
        </w:r>
        <w:r w:rsidR="00AE76BA" w:rsidRPr="00D63093">
          <w:rPr>
            <w:rStyle w:val="-"/>
            <w:rFonts w:asciiTheme="minorHAnsi" w:hAnsiTheme="minorHAnsi" w:cstheme="minorHAnsi"/>
            <w:lang w:val="en-US"/>
          </w:rPr>
          <w:t>gov</w:t>
        </w:r>
        <w:r w:rsidR="00AE76BA" w:rsidRPr="00D63093">
          <w:rPr>
            <w:rStyle w:val="-"/>
            <w:rFonts w:asciiTheme="minorHAnsi" w:hAnsiTheme="minorHAnsi" w:cstheme="minorHAnsi"/>
          </w:rPr>
          <w:t>.</w:t>
        </w:r>
        <w:r w:rsidR="00AE76BA" w:rsidRPr="00D63093">
          <w:rPr>
            <w:rStyle w:val="-"/>
            <w:rFonts w:asciiTheme="minorHAnsi" w:hAnsiTheme="minorHAnsi" w:cstheme="minorHAnsi"/>
            <w:lang w:val="en-US"/>
          </w:rPr>
          <w:t>gr</w:t>
        </w:r>
      </w:hyperlink>
      <w:r w:rsidRPr="00D63093">
        <w:rPr>
          <w:rFonts w:asciiTheme="minorHAnsi" w:hAnsiTheme="minorHAnsi" w:cstheme="minorHAnsi"/>
        </w:rPr>
        <w:t xml:space="preserve">, στο ΚΗΜΔΗΣ, καθώς και στην ιστοσελίδα της αναθέτουσας αρχής </w:t>
      </w:r>
      <w:hyperlink r:id="rId10" w:history="1">
        <w:r w:rsidR="00AE76BA" w:rsidRPr="00D63093">
          <w:rPr>
            <w:rStyle w:val="-"/>
            <w:rFonts w:asciiTheme="minorHAnsi" w:hAnsiTheme="minorHAnsi" w:cstheme="minorHAnsi"/>
            <w:lang w:val="en-US"/>
          </w:rPr>
          <w:t>www</w:t>
        </w:r>
        <w:r w:rsidR="00AE76BA" w:rsidRPr="00D63093">
          <w:rPr>
            <w:rStyle w:val="-"/>
            <w:rFonts w:asciiTheme="minorHAnsi" w:hAnsiTheme="minorHAnsi" w:cstheme="minorHAnsi"/>
          </w:rPr>
          <w:t>.</w:t>
        </w:r>
        <w:r w:rsidR="00AE76BA" w:rsidRPr="00D63093">
          <w:rPr>
            <w:rStyle w:val="-"/>
            <w:rFonts w:asciiTheme="minorHAnsi" w:hAnsiTheme="minorHAnsi" w:cstheme="minorHAnsi"/>
            <w:lang w:val="en-US"/>
          </w:rPr>
          <w:t>ggde</w:t>
        </w:r>
        <w:r w:rsidR="00AE76BA" w:rsidRPr="00D63093">
          <w:rPr>
            <w:rStyle w:val="-"/>
            <w:rFonts w:asciiTheme="minorHAnsi" w:hAnsiTheme="minorHAnsi" w:cstheme="minorHAnsi"/>
          </w:rPr>
          <w:t>.</w:t>
        </w:r>
        <w:r w:rsidR="00AE76BA" w:rsidRPr="00D63093">
          <w:rPr>
            <w:rStyle w:val="-"/>
            <w:rFonts w:asciiTheme="minorHAnsi" w:hAnsiTheme="minorHAnsi" w:cstheme="minorHAnsi"/>
            <w:lang w:val="en-US"/>
          </w:rPr>
          <w:t>gr</w:t>
        </w:r>
      </w:hyperlink>
      <w:r w:rsidRPr="00D63093">
        <w:rPr>
          <w:rFonts w:asciiTheme="minorHAnsi" w:hAnsiTheme="minorHAnsi" w:cstheme="minorHAnsi"/>
        </w:rPr>
        <w:t>, όπου διατίθενται δωρεάν.</w:t>
      </w:r>
    </w:p>
    <w:p w:rsidR="001E6D09" w:rsidRPr="00D63093" w:rsidRDefault="001E6D09" w:rsidP="002D7C3C">
      <w:pPr>
        <w:jc w:val="both"/>
        <w:rPr>
          <w:rFonts w:asciiTheme="minorHAnsi" w:hAnsiTheme="minorHAnsi" w:cstheme="minorHAnsi"/>
        </w:rPr>
      </w:pPr>
    </w:p>
    <w:p w:rsidR="00006F02" w:rsidRPr="00D63093" w:rsidRDefault="00006F02" w:rsidP="002D7C3C">
      <w:pPr>
        <w:jc w:val="both"/>
        <w:rPr>
          <w:rFonts w:asciiTheme="minorHAnsi" w:hAnsiTheme="minorHAnsi" w:cstheme="minorHAnsi"/>
        </w:rPr>
      </w:pPr>
    </w:p>
    <w:p w:rsidR="001E6D09" w:rsidRPr="00D63093" w:rsidRDefault="005F0416" w:rsidP="002D7C3C">
      <w:pPr>
        <w:jc w:val="both"/>
        <w:rPr>
          <w:rFonts w:asciiTheme="minorHAnsi" w:hAnsiTheme="minorHAnsi" w:cstheme="minorHAnsi"/>
        </w:rPr>
      </w:pPr>
      <w:r>
        <w:rPr>
          <w:rFonts w:asciiTheme="minorHAnsi" w:hAnsiTheme="minorHAnsi" w:cstheme="minorHAnsi"/>
          <w:noProof/>
          <w:lang w:eastAsia="en-US"/>
        </w:rPr>
        <w:pict>
          <v:shape id="_x0000_s1027" type="#_x0000_t202" style="position:absolute;left:0;text-align:left;margin-left:294.7pt;margin-top:2.2pt;width:177.75pt;height:90.8pt;z-index:251662336;mso-width-relative:margin;mso-height-relative:margin" strokecolor="white [3212]">
            <v:textbox>
              <w:txbxContent>
                <w:p w:rsidR="001E6D09" w:rsidRPr="001E6D09" w:rsidRDefault="001E6D09" w:rsidP="001E6D09">
                  <w:pPr>
                    <w:jc w:val="center"/>
                    <w:rPr>
                      <w:rFonts w:asciiTheme="minorHAnsi" w:hAnsiTheme="minorHAnsi" w:cstheme="minorHAnsi"/>
                      <w:b/>
                    </w:rPr>
                  </w:pPr>
                  <w:r w:rsidRPr="001E6D09">
                    <w:rPr>
                      <w:rFonts w:asciiTheme="minorHAnsi" w:hAnsiTheme="minorHAnsi" w:cstheme="minorHAnsi"/>
                      <w:b/>
                    </w:rPr>
                    <w:t xml:space="preserve">Ο ΔΙΕΥΘΥΝΤΗΣ </w:t>
                  </w:r>
                </w:p>
                <w:p w:rsidR="001E6D09" w:rsidRPr="001E6D09" w:rsidRDefault="001E6D09" w:rsidP="001E6D09">
                  <w:pPr>
                    <w:jc w:val="center"/>
                    <w:rPr>
                      <w:rFonts w:asciiTheme="minorHAnsi" w:hAnsiTheme="minorHAnsi" w:cstheme="minorHAnsi"/>
                      <w:b/>
                    </w:rPr>
                  </w:pPr>
                  <w:r w:rsidRPr="001E6D09">
                    <w:rPr>
                      <w:rFonts w:asciiTheme="minorHAnsi" w:hAnsiTheme="minorHAnsi" w:cstheme="minorHAnsi"/>
                      <w:b/>
                    </w:rPr>
                    <w:t>ΛΙΜΕΝΙΚΩΝ ΥΠΟΔΟΜΩΝ (Δ20)</w:t>
                  </w:r>
                </w:p>
                <w:p w:rsidR="001E6D09" w:rsidRDefault="001E6D09" w:rsidP="001E6D09">
                  <w:pPr>
                    <w:jc w:val="center"/>
                    <w:rPr>
                      <w:rFonts w:asciiTheme="minorHAnsi" w:hAnsiTheme="minorHAnsi" w:cstheme="minorHAnsi"/>
                      <w:b/>
                    </w:rPr>
                  </w:pPr>
                </w:p>
                <w:p w:rsidR="001E6D09" w:rsidRPr="001E6D09" w:rsidRDefault="001E6D09" w:rsidP="001E6D09">
                  <w:pPr>
                    <w:jc w:val="center"/>
                    <w:rPr>
                      <w:rFonts w:asciiTheme="minorHAnsi" w:hAnsiTheme="minorHAnsi" w:cstheme="minorHAnsi"/>
                      <w:b/>
                    </w:rPr>
                  </w:pPr>
                </w:p>
                <w:p w:rsidR="001E6D09" w:rsidRPr="001E6D09" w:rsidRDefault="001E6D09" w:rsidP="001E6D09">
                  <w:pPr>
                    <w:jc w:val="center"/>
                    <w:rPr>
                      <w:rFonts w:asciiTheme="minorHAnsi" w:hAnsiTheme="minorHAnsi" w:cstheme="minorHAnsi"/>
                      <w:b/>
                    </w:rPr>
                  </w:pPr>
                  <w:r w:rsidRPr="001E6D09">
                    <w:rPr>
                      <w:rFonts w:asciiTheme="minorHAnsi" w:hAnsiTheme="minorHAnsi" w:cstheme="minorHAnsi"/>
                      <w:b/>
                    </w:rPr>
                    <w:t>Θ. ΤΣΟΥΚΑΛΑΣ</w:t>
                  </w:r>
                </w:p>
                <w:p w:rsidR="001E6D09" w:rsidRPr="001E6D09" w:rsidRDefault="001E6D09" w:rsidP="001E6D09">
                  <w:pPr>
                    <w:jc w:val="center"/>
                    <w:rPr>
                      <w:rFonts w:asciiTheme="minorHAnsi" w:hAnsiTheme="minorHAnsi" w:cstheme="minorHAnsi"/>
                      <w:b/>
                    </w:rPr>
                  </w:pPr>
                  <w:r w:rsidRPr="001E6D09">
                    <w:rPr>
                      <w:rFonts w:asciiTheme="minorHAnsi" w:hAnsiTheme="minorHAnsi" w:cstheme="minorHAnsi"/>
                      <w:b/>
                    </w:rPr>
                    <w:t xml:space="preserve">Πολ. Μηχ. με </w:t>
                  </w:r>
                  <w:proofErr w:type="spellStart"/>
                  <w:r w:rsidRPr="001E6D09">
                    <w:rPr>
                      <w:rFonts w:asciiTheme="minorHAnsi" w:hAnsiTheme="minorHAnsi" w:cstheme="minorHAnsi"/>
                      <w:b/>
                    </w:rPr>
                    <w:t>Α΄β</w:t>
                  </w:r>
                  <w:proofErr w:type="spellEnd"/>
                </w:p>
              </w:txbxContent>
            </v:textbox>
          </v:shape>
        </w:pict>
      </w:r>
    </w:p>
    <w:p w:rsidR="001E6D09" w:rsidRPr="00D63093" w:rsidRDefault="001E6D09" w:rsidP="002D7C3C">
      <w:pPr>
        <w:jc w:val="both"/>
        <w:rPr>
          <w:rFonts w:asciiTheme="minorHAnsi" w:hAnsiTheme="minorHAnsi" w:cstheme="minorHAnsi"/>
        </w:rPr>
      </w:pPr>
    </w:p>
    <w:p w:rsidR="001E6D09" w:rsidRPr="00D63093" w:rsidRDefault="001E6D09" w:rsidP="002D7C3C">
      <w:pPr>
        <w:jc w:val="both"/>
        <w:rPr>
          <w:rFonts w:asciiTheme="minorHAnsi" w:hAnsiTheme="minorHAnsi" w:cstheme="minorHAnsi"/>
        </w:rPr>
      </w:pPr>
    </w:p>
    <w:p w:rsidR="001E6D09" w:rsidRPr="00D63093" w:rsidRDefault="001E6D09" w:rsidP="002D7C3C">
      <w:pPr>
        <w:jc w:val="both"/>
        <w:rPr>
          <w:rFonts w:asciiTheme="minorHAnsi" w:hAnsiTheme="minorHAnsi" w:cstheme="minorHAnsi"/>
        </w:rPr>
      </w:pPr>
    </w:p>
    <w:p w:rsidR="001E6D09" w:rsidRPr="00D63093" w:rsidRDefault="001E6D09" w:rsidP="002D7C3C">
      <w:pPr>
        <w:jc w:val="both"/>
        <w:rPr>
          <w:rFonts w:asciiTheme="minorHAnsi" w:hAnsiTheme="minorHAnsi" w:cstheme="minorHAnsi"/>
        </w:rPr>
      </w:pPr>
    </w:p>
    <w:sectPr w:rsidR="001E6D09" w:rsidRPr="00D63093" w:rsidSect="001E6D09">
      <w:pgSz w:w="11906" w:h="16838"/>
      <w:pgMar w:top="709" w:right="991"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4F1" w:rsidRDefault="000B24F1" w:rsidP="00304E4E">
      <w:r>
        <w:separator/>
      </w:r>
    </w:p>
  </w:endnote>
  <w:endnote w:type="continuationSeparator" w:id="0">
    <w:p w:rsidR="000B24F1" w:rsidRDefault="000B24F1" w:rsidP="00304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4F1" w:rsidRDefault="000B24F1" w:rsidP="00304E4E">
      <w:r>
        <w:separator/>
      </w:r>
    </w:p>
  </w:footnote>
  <w:footnote w:type="continuationSeparator" w:id="0">
    <w:p w:rsidR="000B24F1" w:rsidRDefault="000B24F1" w:rsidP="00304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01536"/>
    <w:multiLevelType w:val="hybridMultilevel"/>
    <w:tmpl w:val="DFF8D818"/>
    <w:lvl w:ilvl="0" w:tplc="FFFFFFFF">
      <w:start w:val="1"/>
      <w:numFmt w:val="bullet"/>
      <w:lvlText w:val=""/>
      <w:lvlJc w:val="left"/>
      <w:pPr>
        <w:ind w:left="720" w:hanging="360"/>
      </w:pPr>
      <w:rPr>
        <w:rFonts w:ascii="Symbol" w:hAnsi="Symbol" w:hint="default"/>
      </w:rPr>
    </w:lvl>
    <w:lvl w:ilvl="1" w:tplc="04080001"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70DB5356"/>
    <w:multiLevelType w:val="hybridMultilevel"/>
    <w:tmpl w:val="9E9083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7C3C"/>
    <w:rsid w:val="00002835"/>
    <w:rsid w:val="00006F02"/>
    <w:rsid w:val="00006F4F"/>
    <w:rsid w:val="00013938"/>
    <w:rsid w:val="00017E47"/>
    <w:rsid w:val="00031BFE"/>
    <w:rsid w:val="000455AB"/>
    <w:rsid w:val="00050D0A"/>
    <w:rsid w:val="00062D7F"/>
    <w:rsid w:val="00075CE3"/>
    <w:rsid w:val="00081615"/>
    <w:rsid w:val="00081CD8"/>
    <w:rsid w:val="00085F49"/>
    <w:rsid w:val="00090638"/>
    <w:rsid w:val="00090AC8"/>
    <w:rsid w:val="000B24F1"/>
    <w:rsid w:val="000C02F9"/>
    <w:rsid w:val="000C41B7"/>
    <w:rsid w:val="000C4616"/>
    <w:rsid w:val="000E0ACE"/>
    <w:rsid w:val="000F6B7D"/>
    <w:rsid w:val="00103188"/>
    <w:rsid w:val="0011021C"/>
    <w:rsid w:val="00110FD7"/>
    <w:rsid w:val="00113313"/>
    <w:rsid w:val="0014447C"/>
    <w:rsid w:val="00161707"/>
    <w:rsid w:val="001749F0"/>
    <w:rsid w:val="001832C1"/>
    <w:rsid w:val="00184A70"/>
    <w:rsid w:val="00185BAA"/>
    <w:rsid w:val="00187786"/>
    <w:rsid w:val="00193B8F"/>
    <w:rsid w:val="001B4970"/>
    <w:rsid w:val="001C4EF2"/>
    <w:rsid w:val="001E6D09"/>
    <w:rsid w:val="00201078"/>
    <w:rsid w:val="00235E97"/>
    <w:rsid w:val="00267A0A"/>
    <w:rsid w:val="0029619E"/>
    <w:rsid w:val="002977ED"/>
    <w:rsid w:val="002C6EED"/>
    <w:rsid w:val="002D7C3C"/>
    <w:rsid w:val="00304E4E"/>
    <w:rsid w:val="00315DE4"/>
    <w:rsid w:val="00317697"/>
    <w:rsid w:val="003239B8"/>
    <w:rsid w:val="00333C0D"/>
    <w:rsid w:val="003603B2"/>
    <w:rsid w:val="00371413"/>
    <w:rsid w:val="00375CE9"/>
    <w:rsid w:val="0038113C"/>
    <w:rsid w:val="003A0BCC"/>
    <w:rsid w:val="003A5FA6"/>
    <w:rsid w:val="003B3B6D"/>
    <w:rsid w:val="003C58EA"/>
    <w:rsid w:val="003C71D9"/>
    <w:rsid w:val="003E2FA3"/>
    <w:rsid w:val="003E7E0D"/>
    <w:rsid w:val="00413726"/>
    <w:rsid w:val="004223A3"/>
    <w:rsid w:val="004232E0"/>
    <w:rsid w:val="00427C0B"/>
    <w:rsid w:val="00444EB7"/>
    <w:rsid w:val="0046171B"/>
    <w:rsid w:val="004660EF"/>
    <w:rsid w:val="00471796"/>
    <w:rsid w:val="00496DD4"/>
    <w:rsid w:val="004B5190"/>
    <w:rsid w:val="004F59D0"/>
    <w:rsid w:val="00500966"/>
    <w:rsid w:val="0050716D"/>
    <w:rsid w:val="00516A6B"/>
    <w:rsid w:val="00564C7D"/>
    <w:rsid w:val="005743A2"/>
    <w:rsid w:val="00586E86"/>
    <w:rsid w:val="00590C6E"/>
    <w:rsid w:val="005A7FB9"/>
    <w:rsid w:val="005B21AD"/>
    <w:rsid w:val="005C6610"/>
    <w:rsid w:val="005D7892"/>
    <w:rsid w:val="005F0416"/>
    <w:rsid w:val="00600D15"/>
    <w:rsid w:val="006017E3"/>
    <w:rsid w:val="0061435C"/>
    <w:rsid w:val="00624F35"/>
    <w:rsid w:val="0063713A"/>
    <w:rsid w:val="00643119"/>
    <w:rsid w:val="00643DE5"/>
    <w:rsid w:val="00666A94"/>
    <w:rsid w:val="00684717"/>
    <w:rsid w:val="00687927"/>
    <w:rsid w:val="00687FC9"/>
    <w:rsid w:val="0069575F"/>
    <w:rsid w:val="00696A1A"/>
    <w:rsid w:val="00697C1E"/>
    <w:rsid w:val="006D479E"/>
    <w:rsid w:val="006D68E6"/>
    <w:rsid w:val="006E3707"/>
    <w:rsid w:val="00700AFB"/>
    <w:rsid w:val="0070242B"/>
    <w:rsid w:val="00717DD0"/>
    <w:rsid w:val="00732750"/>
    <w:rsid w:val="00735CAF"/>
    <w:rsid w:val="007455A6"/>
    <w:rsid w:val="00746E90"/>
    <w:rsid w:val="00757454"/>
    <w:rsid w:val="00765F44"/>
    <w:rsid w:val="00776629"/>
    <w:rsid w:val="00783DD5"/>
    <w:rsid w:val="00784D1E"/>
    <w:rsid w:val="00785F93"/>
    <w:rsid w:val="007C0905"/>
    <w:rsid w:val="007F6698"/>
    <w:rsid w:val="00816E6E"/>
    <w:rsid w:val="00825043"/>
    <w:rsid w:val="008335CD"/>
    <w:rsid w:val="00840259"/>
    <w:rsid w:val="0084289D"/>
    <w:rsid w:val="00861487"/>
    <w:rsid w:val="00870FFF"/>
    <w:rsid w:val="008774CB"/>
    <w:rsid w:val="0088033D"/>
    <w:rsid w:val="00897710"/>
    <w:rsid w:val="008A2973"/>
    <w:rsid w:val="008D7183"/>
    <w:rsid w:val="009215C2"/>
    <w:rsid w:val="00940FA2"/>
    <w:rsid w:val="00951EC6"/>
    <w:rsid w:val="009521A0"/>
    <w:rsid w:val="00952D2A"/>
    <w:rsid w:val="00960AEB"/>
    <w:rsid w:val="009653C1"/>
    <w:rsid w:val="00973EC6"/>
    <w:rsid w:val="00973F1F"/>
    <w:rsid w:val="00975807"/>
    <w:rsid w:val="00977E4F"/>
    <w:rsid w:val="0098169E"/>
    <w:rsid w:val="00995316"/>
    <w:rsid w:val="009A1657"/>
    <w:rsid w:val="009B2090"/>
    <w:rsid w:val="009B4754"/>
    <w:rsid w:val="009B5769"/>
    <w:rsid w:val="009C02A9"/>
    <w:rsid w:val="009D329E"/>
    <w:rsid w:val="009E4A7A"/>
    <w:rsid w:val="009F1CF2"/>
    <w:rsid w:val="009F79CD"/>
    <w:rsid w:val="00A01A84"/>
    <w:rsid w:val="00A06294"/>
    <w:rsid w:val="00A06522"/>
    <w:rsid w:val="00A32D94"/>
    <w:rsid w:val="00A36EF2"/>
    <w:rsid w:val="00A44ECC"/>
    <w:rsid w:val="00A4513E"/>
    <w:rsid w:val="00A4738B"/>
    <w:rsid w:val="00A627D1"/>
    <w:rsid w:val="00A76287"/>
    <w:rsid w:val="00AA6387"/>
    <w:rsid w:val="00AC657A"/>
    <w:rsid w:val="00AD5775"/>
    <w:rsid w:val="00AD63AF"/>
    <w:rsid w:val="00AE76BA"/>
    <w:rsid w:val="00B22FE9"/>
    <w:rsid w:val="00B36F2C"/>
    <w:rsid w:val="00B46223"/>
    <w:rsid w:val="00B46D00"/>
    <w:rsid w:val="00B525CD"/>
    <w:rsid w:val="00B92DE2"/>
    <w:rsid w:val="00BB17F6"/>
    <w:rsid w:val="00BB29D9"/>
    <w:rsid w:val="00BB65CC"/>
    <w:rsid w:val="00BB7A67"/>
    <w:rsid w:val="00BC14CC"/>
    <w:rsid w:val="00C057BA"/>
    <w:rsid w:val="00C15E3E"/>
    <w:rsid w:val="00C237ED"/>
    <w:rsid w:val="00C51DBD"/>
    <w:rsid w:val="00C54C59"/>
    <w:rsid w:val="00C5658E"/>
    <w:rsid w:val="00CB42AA"/>
    <w:rsid w:val="00CB5EB0"/>
    <w:rsid w:val="00CD16AB"/>
    <w:rsid w:val="00CE5BEE"/>
    <w:rsid w:val="00CE7EC9"/>
    <w:rsid w:val="00CF3A49"/>
    <w:rsid w:val="00D06D0F"/>
    <w:rsid w:val="00D13EB6"/>
    <w:rsid w:val="00D15BD0"/>
    <w:rsid w:val="00D15C13"/>
    <w:rsid w:val="00D25BB6"/>
    <w:rsid w:val="00D36775"/>
    <w:rsid w:val="00D41595"/>
    <w:rsid w:val="00D50A4B"/>
    <w:rsid w:val="00D62DB0"/>
    <w:rsid w:val="00D63093"/>
    <w:rsid w:val="00D7619E"/>
    <w:rsid w:val="00D94B39"/>
    <w:rsid w:val="00DA6228"/>
    <w:rsid w:val="00DC052C"/>
    <w:rsid w:val="00DC5DB1"/>
    <w:rsid w:val="00DD2F31"/>
    <w:rsid w:val="00DF4F8E"/>
    <w:rsid w:val="00DF5315"/>
    <w:rsid w:val="00E07E09"/>
    <w:rsid w:val="00E23D0A"/>
    <w:rsid w:val="00E31963"/>
    <w:rsid w:val="00E3199D"/>
    <w:rsid w:val="00E45592"/>
    <w:rsid w:val="00E45CAF"/>
    <w:rsid w:val="00E5475A"/>
    <w:rsid w:val="00E7412A"/>
    <w:rsid w:val="00ED5256"/>
    <w:rsid w:val="00ED7366"/>
    <w:rsid w:val="00ED73FB"/>
    <w:rsid w:val="00EE193A"/>
    <w:rsid w:val="00F14BE1"/>
    <w:rsid w:val="00F17617"/>
    <w:rsid w:val="00F217E6"/>
    <w:rsid w:val="00F32034"/>
    <w:rsid w:val="00F61A84"/>
    <w:rsid w:val="00F73A6A"/>
    <w:rsid w:val="00F8551F"/>
    <w:rsid w:val="00F8790A"/>
    <w:rsid w:val="00FA2800"/>
    <w:rsid w:val="00FB24BC"/>
    <w:rsid w:val="00FD2F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C3C"/>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7C3C"/>
    <w:rPr>
      <w:rFonts w:ascii="Tahoma" w:hAnsi="Tahoma" w:cs="Tahoma"/>
      <w:sz w:val="16"/>
      <w:szCs w:val="16"/>
    </w:rPr>
  </w:style>
  <w:style w:type="character" w:customStyle="1" w:styleId="Char">
    <w:name w:val="Κείμενο πλαισίου Char"/>
    <w:basedOn w:val="a0"/>
    <w:link w:val="a3"/>
    <w:uiPriority w:val="99"/>
    <w:semiHidden/>
    <w:rsid w:val="002D7C3C"/>
    <w:rPr>
      <w:rFonts w:ascii="Tahoma" w:eastAsia="Times New Roman" w:hAnsi="Tahoma" w:cs="Tahoma"/>
      <w:sz w:val="16"/>
      <w:szCs w:val="16"/>
      <w:lang w:eastAsia="el-GR"/>
    </w:rPr>
  </w:style>
  <w:style w:type="character" w:customStyle="1" w:styleId="a4">
    <w:name w:val="Χαρακτήρες σημείωσης τέλους"/>
    <w:rsid w:val="00304E4E"/>
    <w:rPr>
      <w:vertAlign w:val="superscript"/>
    </w:rPr>
  </w:style>
  <w:style w:type="character" w:customStyle="1" w:styleId="2">
    <w:name w:val="Παραπομπή σημείωσης τέλους2"/>
    <w:rsid w:val="00304E4E"/>
    <w:rPr>
      <w:vertAlign w:val="superscript"/>
    </w:rPr>
  </w:style>
  <w:style w:type="paragraph" w:customStyle="1" w:styleId="31">
    <w:name w:val="Σώμα κείμενου με εσοχή 31"/>
    <w:basedOn w:val="a"/>
    <w:rsid w:val="00304E4E"/>
    <w:pPr>
      <w:widowControl w:val="0"/>
      <w:suppressAutoHyphens/>
      <w:spacing w:line="240" w:lineRule="atLeast"/>
      <w:ind w:left="1100"/>
      <w:jc w:val="both"/>
    </w:pPr>
    <w:rPr>
      <w:rFonts w:ascii="Arial" w:eastAsia="Andale Sans UI" w:hAnsi="Arial" w:cs="Arial"/>
      <w:kern w:val="1"/>
      <w:sz w:val="24"/>
      <w:szCs w:val="24"/>
      <w:lang w:eastAsia="zh-CN"/>
    </w:rPr>
  </w:style>
  <w:style w:type="paragraph" w:styleId="a5">
    <w:name w:val="endnote text"/>
    <w:basedOn w:val="a"/>
    <w:link w:val="Char0"/>
    <w:rsid w:val="00304E4E"/>
    <w:pPr>
      <w:widowControl w:val="0"/>
      <w:suppressLineNumbers/>
      <w:suppressAutoHyphens/>
      <w:ind w:left="339" w:hanging="339"/>
      <w:jc w:val="both"/>
    </w:pPr>
    <w:rPr>
      <w:rFonts w:ascii="Calibri" w:eastAsia="Andale Sans UI" w:hAnsi="Calibri" w:cs="Calibri"/>
      <w:kern w:val="1"/>
      <w:lang w:eastAsia="zh-CN"/>
    </w:rPr>
  </w:style>
  <w:style w:type="character" w:customStyle="1" w:styleId="Char0">
    <w:name w:val="Κείμενο σημείωσης τέλους Char"/>
    <w:basedOn w:val="a0"/>
    <w:link w:val="a5"/>
    <w:rsid w:val="00304E4E"/>
    <w:rPr>
      <w:rFonts w:ascii="Calibri" w:eastAsia="Andale Sans UI" w:hAnsi="Calibri" w:cs="Calibri"/>
      <w:kern w:val="1"/>
      <w:sz w:val="20"/>
      <w:szCs w:val="20"/>
      <w:lang w:eastAsia="zh-CN"/>
    </w:rPr>
  </w:style>
  <w:style w:type="paragraph" w:styleId="a6">
    <w:name w:val="header"/>
    <w:basedOn w:val="a"/>
    <w:link w:val="Char1"/>
    <w:uiPriority w:val="99"/>
    <w:semiHidden/>
    <w:unhideWhenUsed/>
    <w:rsid w:val="00304E4E"/>
    <w:pPr>
      <w:tabs>
        <w:tab w:val="center" w:pos="4153"/>
        <w:tab w:val="right" w:pos="8306"/>
      </w:tabs>
    </w:pPr>
  </w:style>
  <w:style w:type="character" w:customStyle="1" w:styleId="Char1">
    <w:name w:val="Κεφαλίδα Char"/>
    <w:basedOn w:val="a0"/>
    <w:link w:val="a6"/>
    <w:uiPriority w:val="99"/>
    <w:semiHidden/>
    <w:rsid w:val="00304E4E"/>
    <w:rPr>
      <w:rFonts w:ascii="Times New Roman" w:eastAsia="Times New Roman" w:hAnsi="Times New Roman" w:cs="Times New Roman"/>
      <w:sz w:val="20"/>
      <w:szCs w:val="20"/>
      <w:lang w:eastAsia="el-GR"/>
    </w:rPr>
  </w:style>
  <w:style w:type="paragraph" w:styleId="a7">
    <w:name w:val="footer"/>
    <w:basedOn w:val="a"/>
    <w:link w:val="Char2"/>
    <w:uiPriority w:val="99"/>
    <w:semiHidden/>
    <w:unhideWhenUsed/>
    <w:rsid w:val="00304E4E"/>
    <w:pPr>
      <w:tabs>
        <w:tab w:val="center" w:pos="4153"/>
        <w:tab w:val="right" w:pos="8306"/>
      </w:tabs>
    </w:pPr>
  </w:style>
  <w:style w:type="character" w:customStyle="1" w:styleId="Char2">
    <w:name w:val="Υποσέλιδο Char"/>
    <w:basedOn w:val="a0"/>
    <w:link w:val="a7"/>
    <w:uiPriority w:val="99"/>
    <w:semiHidden/>
    <w:rsid w:val="00304E4E"/>
    <w:rPr>
      <w:rFonts w:ascii="Times New Roman" w:eastAsia="Times New Roman" w:hAnsi="Times New Roman" w:cs="Times New Roman"/>
      <w:sz w:val="20"/>
      <w:szCs w:val="20"/>
      <w:lang w:eastAsia="el-GR"/>
    </w:rPr>
  </w:style>
  <w:style w:type="paragraph" w:customStyle="1" w:styleId="Footnote">
    <w:name w:val="Footnote"/>
    <w:basedOn w:val="a"/>
    <w:rsid w:val="00304E4E"/>
    <w:pPr>
      <w:widowControl w:val="0"/>
      <w:suppressLineNumbers/>
      <w:suppressAutoHyphens/>
      <w:textAlignment w:val="baseline"/>
    </w:pPr>
    <w:rPr>
      <w:rFonts w:eastAsia="Andale Sans UI" w:cs="Tahoma"/>
      <w:kern w:val="1"/>
      <w:lang w:val="en-US" w:eastAsia="zh-CN" w:bidi="en-US"/>
    </w:rPr>
  </w:style>
  <w:style w:type="character" w:customStyle="1" w:styleId="WW8Num20z3">
    <w:name w:val="WW8Num20z3"/>
    <w:rsid w:val="00304E4E"/>
  </w:style>
  <w:style w:type="character" w:styleId="-">
    <w:name w:val="Hyperlink"/>
    <w:basedOn w:val="a0"/>
    <w:uiPriority w:val="99"/>
    <w:unhideWhenUsed/>
    <w:rsid w:val="001E6D09"/>
    <w:rPr>
      <w:color w:val="0000FF" w:themeColor="hyperlink"/>
      <w:u w:val="single"/>
    </w:rPr>
  </w:style>
  <w:style w:type="paragraph" w:styleId="a8">
    <w:name w:val="Body Text Indent"/>
    <w:basedOn w:val="a"/>
    <w:link w:val="Char3"/>
    <w:rsid w:val="00D36775"/>
    <w:pPr>
      <w:widowControl w:val="0"/>
      <w:suppressAutoHyphens/>
      <w:ind w:firstLine="1134"/>
      <w:jc w:val="both"/>
    </w:pPr>
    <w:rPr>
      <w:rFonts w:ascii="Arial" w:eastAsia="Andale Sans UI" w:hAnsi="Arial" w:cs="Arial"/>
      <w:kern w:val="1"/>
      <w:sz w:val="22"/>
      <w:szCs w:val="24"/>
      <w:lang w:eastAsia="zh-CN"/>
    </w:rPr>
  </w:style>
  <w:style w:type="character" w:customStyle="1" w:styleId="Char3">
    <w:name w:val="Σώμα κείμενου με εσοχή Char"/>
    <w:basedOn w:val="a0"/>
    <w:link w:val="a8"/>
    <w:rsid w:val="00D36775"/>
    <w:rPr>
      <w:rFonts w:ascii="Arial" w:eastAsia="Andale Sans UI" w:hAnsi="Arial" w:cs="Arial"/>
      <w:kern w:val="1"/>
      <w:szCs w:val="24"/>
      <w:lang w:eastAsia="zh-CN"/>
    </w:rPr>
  </w:style>
  <w:style w:type="table" w:styleId="a9">
    <w:name w:val="Table Grid"/>
    <w:basedOn w:val="a1"/>
    <w:uiPriority w:val="59"/>
    <w:rsid w:val="00732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uiPriority w:val="99"/>
    <w:semiHidden/>
    <w:unhideWhenUsed/>
    <w:rsid w:val="00AD5775"/>
    <w:pPr>
      <w:spacing w:after="120"/>
    </w:pPr>
  </w:style>
  <w:style w:type="character" w:customStyle="1" w:styleId="Char4">
    <w:name w:val="Σώμα κειμένου Char"/>
    <w:basedOn w:val="a0"/>
    <w:link w:val="aa"/>
    <w:uiPriority w:val="99"/>
    <w:semiHidden/>
    <w:rsid w:val="00AD5775"/>
    <w:rPr>
      <w:rFonts w:ascii="Times New Roman" w:eastAsia="Times New Roman" w:hAnsi="Times New Roman" w:cs="Times New Roman"/>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gde.g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gde.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ABB5A-F4E1-4495-B5C5-A6B7B61E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1126</Words>
  <Characters>6081</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DLEEA</dc:creator>
  <cp:lastModifiedBy>DLEEA</cp:lastModifiedBy>
  <cp:revision>4</cp:revision>
  <cp:lastPrinted>2019-05-08T09:20:00Z</cp:lastPrinted>
  <dcterms:created xsi:type="dcterms:W3CDTF">2019-05-08T09:17:00Z</dcterms:created>
  <dcterms:modified xsi:type="dcterms:W3CDTF">2019-05-08T09:20:00Z</dcterms:modified>
</cp:coreProperties>
</file>